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AD24C" w14:textId="77777777" w:rsidR="00EE6D62" w:rsidRPr="00EE6D62" w:rsidRDefault="00EE6D62" w:rsidP="00EE6D62">
      <w:pPr>
        <w:autoSpaceDE/>
        <w:autoSpaceDN/>
        <w:spacing w:after="160" w:line="254" w:lineRule="auto"/>
        <w:jc w:val="center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>РЕЦЕНЗИЯ</w:t>
      </w:r>
    </w:p>
    <w:p w14:paraId="3DA2ADBD" w14:textId="77777777" w:rsidR="00EE6D62" w:rsidRPr="00EE6D62" w:rsidRDefault="00EE6D62" w:rsidP="00EE6D62">
      <w:pPr>
        <w:autoSpaceDE/>
        <w:autoSpaceDN/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на рукопись статьи </w:t>
      </w:r>
      <w:proofErr w:type="spellStart"/>
      <w:r w:rsidRPr="00EE6D62">
        <w:rPr>
          <w:rFonts w:eastAsia="Calibri"/>
          <w:sz w:val="28"/>
          <w:szCs w:val="28"/>
          <w:lang w:eastAsia="en-US"/>
        </w:rPr>
        <w:t>Ворновских</w:t>
      </w:r>
      <w:proofErr w:type="spellEnd"/>
      <w:r w:rsidRPr="00EE6D62">
        <w:rPr>
          <w:rFonts w:eastAsia="Calibri"/>
          <w:sz w:val="28"/>
          <w:szCs w:val="28"/>
          <w:lang w:eastAsia="en-US"/>
        </w:rPr>
        <w:t xml:space="preserve"> П.А., Прохорова И.В. </w:t>
      </w:r>
    </w:p>
    <w:p w14:paraId="24EFF684" w14:textId="77777777" w:rsidR="00EE6D62" w:rsidRPr="00EE6D62" w:rsidRDefault="00EE6D62" w:rsidP="00EE6D62">
      <w:pPr>
        <w:autoSpaceDE/>
        <w:autoSpaceDN/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«Локализация поверхностей разрыва коэффициента рассеяния по временно-угловому распределению плотности потока излучения», представленную в журнал Сибирские электронные математические известия </w:t>
      </w:r>
    </w:p>
    <w:p w14:paraId="24D0EB0A" w14:textId="77777777" w:rsidR="00EE6D62" w:rsidRPr="00EE6D62" w:rsidRDefault="00EE6D62" w:rsidP="00EE6D62">
      <w:pPr>
        <w:autoSpaceDE/>
        <w:autoSpaceDN/>
        <w:spacing w:line="256" w:lineRule="auto"/>
        <w:jc w:val="center"/>
        <w:rPr>
          <w:rFonts w:eastAsia="Calibri"/>
          <w:sz w:val="28"/>
          <w:szCs w:val="28"/>
          <w:lang w:eastAsia="en-US"/>
        </w:rPr>
      </w:pPr>
    </w:p>
    <w:p w14:paraId="7DD5A43D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В статье рассматривается одна из постановок обратных задач для уравнения переноса излучения </w:t>
      </w:r>
      <w:r w:rsidRPr="00EE6D62">
        <w:rPr>
          <w:rFonts w:eastAsia="Calibri"/>
          <w:sz w:val="28"/>
          <w:szCs w:val="28"/>
          <w:lang w:val="en-US" w:eastAsia="en-US"/>
        </w:rPr>
        <w:t>c</w:t>
      </w:r>
      <w:r w:rsidRPr="00EE6D62">
        <w:rPr>
          <w:rFonts w:eastAsia="Calibri"/>
          <w:sz w:val="28"/>
          <w:szCs w:val="28"/>
          <w:lang w:eastAsia="en-US"/>
        </w:rPr>
        <w:t xml:space="preserve"> импульсным источником облучения.  Задача заключается в определении поверхностей разрыва коэффициента объемного рассеяния по заданному в некоторой точке временно-угловому распределению решения уравнения переноса. С физической точки зрения такая постановка задачи вполне оправдана, поскольку при зондировании, зачастую, достаточно только локализовать неоднородность среды в пространстве, без определения ее количественных показателей, характеризующих взаимодействие излучения со средой. В математическом плане такой подход существенно упрощает решение обратной задачи, переводя ее из разряда неопределенно сложных в класс задач, поддающихся конструктивному решению. Авторы статьи отмечают, что такой подход не новый и уже использовался ранее для решения задач томографии. Соответствующие ссылки на публикации такого рода имеются в работе.  В указанных работах рассматривалось стационарное уравнение переноса, с отличающимися постановками обратных задач и при других ограничениях, и в этом смысле представленная работа, несомненно, обладает научной новизной. </w:t>
      </w:r>
    </w:p>
    <w:p w14:paraId="080AAE8D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Для решения поставленной задачи в некотором горизонтальном плоском сечении на дискретном множестве точек строится индикаторная функция, зависящая от данных измерений обратно рассеянного излучения.  Показано, что при уменьшении шага дискретизации индикаторная функция стремится к нулю везде, за исключение точек, находящихся в некоторой окрестности линий разрыва коэффициента рассеяния, причем окрестность определяется величиной шага дискретизации.   </w:t>
      </w:r>
    </w:p>
    <w:p w14:paraId="1CD70A67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>К недостаткам данной работы можно отнести тот факт, что авторы предоставили лишь набросок теоретического обоснования вышеуказанного свойства индикаторной функции, позволяющей проводить процедуру локализации линий разрыва искомой функции, и основное внимание сосредоточили на полноценном численном обосновании работоспособности алгоритма решения обратной задачи. Думаю, что на первоначальном этапе исследований новой задачи можно ограничится представленным материалом, и надеюсь, что авторы в дальнейшем смогут восполнить этот пробел. Из собственного опыта убедился, что исследование гладкости решения уравнения переноса требуют достаточно громоздкого обоснования, которое трудно выполнить в рамках одной статьи.</w:t>
      </w:r>
    </w:p>
    <w:p w14:paraId="00B6C738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>Для численного обоснования алгоритма решения обратной задачи авторам статьи потребовалось решать прямую задачу для уравнения переноса излучения. С этой целью был использован метод Монте-Карло, который реализует статический алгоритм нахождения усеченной суммы ряда Неймана по кратностям рассеяния.  Для корректного применения метода сопряженных траекторий с сосредоточенным импульсным источником излучения слагаемое, отвечающее однократному рассеянию вычислено аналитически. Фактически расчет методом Монте-Карло производится усеченной суммы ряда Неймана начиная со слагаемого, отвечающего двукратному рассеянию.</w:t>
      </w:r>
    </w:p>
    <w:p w14:paraId="7F0572DA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В отличие от коэффициентных обратных задач, анализ качества локализации линий разрыва искомой функции зачастую осуществляется только визуальным способом и количественное сравнение в этом случае весьма затруднительно. Однако, авторы нашли приемлемый выход из этой ситуации. В приближении однократного рассеяния задача нахождения коэффициента рассеяния имеет явное решение, поэтому в приближении однократного рассеяния качество локализации линий разрыва искомой функции после применения «градиентного» алгоритма обусловлено только ошибками дискретизации множества определения искомой функции. Полученное </w:t>
      </w:r>
      <w:proofErr w:type="spellStart"/>
      <w:r w:rsidRPr="00EE6D62">
        <w:rPr>
          <w:rFonts w:eastAsia="Calibri"/>
          <w:sz w:val="28"/>
          <w:szCs w:val="28"/>
          <w:lang w:eastAsia="en-US"/>
        </w:rPr>
        <w:t>томографическое</w:t>
      </w:r>
      <w:proofErr w:type="spellEnd"/>
      <w:r w:rsidRPr="00EE6D62">
        <w:rPr>
          <w:rFonts w:eastAsia="Calibri"/>
          <w:sz w:val="28"/>
          <w:szCs w:val="28"/>
          <w:lang w:eastAsia="en-US"/>
        </w:rPr>
        <w:t xml:space="preserve"> изображение внутренней структуры среды можно считать эталонным. Авторами проанализировано качество восстановления линий разрыва коэффициента рассеяния в плоском сечении в зависимости от учитываемой кратности рассеяния при расчете решения прямой задачи. Показано, что качество локализации линий разрыва зависит от точности исходных данных и не зависит от учитываемой кратности рассеяния. Таким образом, предложенный авторами метод, свободен от ограничений приближения однократного рассеяния и   может быть использован для томографии сильно рассеивающих, если ошибка измерений достаточно мала.</w:t>
      </w:r>
    </w:p>
    <w:p w14:paraId="0F14084A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 Советую авторам внимательно вычитать рукопись, встречаются опечатки, несоблюдение падежей, родов и чисел, не говоря уже о запятых. Ниже я привел лишь несколько таких огрехов.</w:t>
      </w:r>
    </w:p>
    <w:p w14:paraId="0E8EBDE7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>Страница 1, Введение строка 4: «В двумерном и трехмерном случ</w:t>
      </w:r>
      <w:r w:rsidRPr="00EE6D62">
        <w:rPr>
          <w:rFonts w:eastAsia="Calibri"/>
          <w:sz w:val="28"/>
          <w:szCs w:val="28"/>
          <w:highlight w:val="yellow"/>
          <w:lang w:eastAsia="en-US"/>
        </w:rPr>
        <w:t>ае</w:t>
      </w:r>
      <w:r w:rsidRPr="00EE6D6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E6D62">
        <w:rPr>
          <w:rFonts w:eastAsia="Calibri"/>
          <w:sz w:val="28"/>
          <w:szCs w:val="28"/>
          <w:lang w:eastAsia="en-US"/>
        </w:rPr>
        <w:t>был….</w:t>
      </w:r>
      <w:proofErr w:type="gramEnd"/>
      <w:r w:rsidRPr="00EE6D62">
        <w:rPr>
          <w:rFonts w:eastAsia="Calibri"/>
          <w:sz w:val="28"/>
          <w:szCs w:val="28"/>
          <w:lang w:eastAsia="en-US"/>
        </w:rPr>
        <w:t>»</w:t>
      </w:r>
    </w:p>
    <w:p w14:paraId="1517F12E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>Страница 8, строка 4: «Распределен</w:t>
      </w:r>
      <w:r w:rsidRPr="00EE6D62">
        <w:rPr>
          <w:rFonts w:eastAsia="Calibri"/>
          <w:sz w:val="28"/>
          <w:szCs w:val="28"/>
          <w:highlight w:val="yellow"/>
          <w:lang w:eastAsia="en-US"/>
        </w:rPr>
        <w:t>ие</w:t>
      </w:r>
      <w:r w:rsidRPr="00EE6D62">
        <w:rPr>
          <w:rFonts w:eastAsia="Calibri"/>
          <w:sz w:val="28"/>
          <w:szCs w:val="28"/>
          <w:lang w:eastAsia="en-US"/>
        </w:rPr>
        <w:t xml:space="preserve"> указанных функций позволя</w:t>
      </w:r>
      <w:r w:rsidRPr="00EE6D62">
        <w:rPr>
          <w:rFonts w:eastAsia="Calibri"/>
          <w:sz w:val="28"/>
          <w:szCs w:val="28"/>
          <w:highlight w:val="yellow"/>
          <w:lang w:eastAsia="en-US"/>
        </w:rPr>
        <w:t>ют</w:t>
      </w:r>
      <w:r w:rsidRPr="00EE6D6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E6D62">
        <w:rPr>
          <w:rFonts w:eastAsia="Calibri"/>
          <w:sz w:val="28"/>
          <w:szCs w:val="28"/>
          <w:lang w:eastAsia="en-US"/>
        </w:rPr>
        <w:t>локализовать….</w:t>
      </w:r>
      <w:proofErr w:type="gramEnd"/>
      <w:r w:rsidRPr="00EE6D62">
        <w:rPr>
          <w:rFonts w:eastAsia="Calibri"/>
          <w:sz w:val="28"/>
          <w:szCs w:val="28"/>
          <w:lang w:eastAsia="en-US"/>
        </w:rPr>
        <w:t>»</w:t>
      </w:r>
    </w:p>
    <w:p w14:paraId="528C3645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Стр. 12.  </w:t>
      </w:r>
      <w:proofErr w:type="gramStart"/>
      <w:r w:rsidRPr="00EE6D62">
        <w:rPr>
          <w:rFonts w:eastAsia="Calibri"/>
          <w:sz w:val="28"/>
          <w:szCs w:val="28"/>
          <w:lang w:eastAsia="en-US"/>
        </w:rPr>
        <w:t>заключение,  строка</w:t>
      </w:r>
      <w:proofErr w:type="gramEnd"/>
      <w:r w:rsidRPr="00EE6D62">
        <w:rPr>
          <w:rFonts w:eastAsia="Calibri"/>
          <w:sz w:val="28"/>
          <w:szCs w:val="28"/>
          <w:lang w:eastAsia="en-US"/>
        </w:rPr>
        <w:t xml:space="preserve"> 9: слово «БЫТЬ» - лишнее.</w:t>
      </w:r>
    </w:p>
    <w:p w14:paraId="680AD69F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  <w:r w:rsidRPr="00EE6D62">
        <w:rPr>
          <w:rFonts w:eastAsia="Calibri"/>
          <w:sz w:val="28"/>
          <w:szCs w:val="28"/>
          <w:lang w:eastAsia="en-US"/>
        </w:rPr>
        <w:t xml:space="preserve">Полагаю, что рукопись статьи П.А. </w:t>
      </w:r>
      <w:proofErr w:type="spellStart"/>
      <w:r w:rsidRPr="00EE6D62">
        <w:rPr>
          <w:rFonts w:eastAsia="Calibri"/>
          <w:sz w:val="28"/>
          <w:szCs w:val="28"/>
          <w:lang w:eastAsia="en-US"/>
        </w:rPr>
        <w:t>Ворновских</w:t>
      </w:r>
      <w:proofErr w:type="spellEnd"/>
      <w:r w:rsidRPr="00EE6D62">
        <w:rPr>
          <w:rFonts w:eastAsia="Calibri"/>
          <w:sz w:val="28"/>
          <w:szCs w:val="28"/>
          <w:lang w:eastAsia="en-US"/>
        </w:rPr>
        <w:t xml:space="preserve">, И.В. Прохорова может быть опубликована в журнале Сибирские электронные математические известия после внесения незначительных изменений, указанных рецензентом. </w:t>
      </w:r>
    </w:p>
    <w:p w14:paraId="02D87EA3" w14:textId="77777777" w:rsidR="00EE6D62" w:rsidRPr="00EE6D62" w:rsidRDefault="00EE6D62" w:rsidP="00EE6D62">
      <w:pPr>
        <w:autoSpaceDE/>
        <w:autoSpaceDN/>
        <w:spacing w:after="160" w:line="254" w:lineRule="auto"/>
        <w:jc w:val="both"/>
        <w:rPr>
          <w:rFonts w:eastAsia="Calibri"/>
          <w:sz w:val="28"/>
          <w:szCs w:val="28"/>
          <w:lang w:eastAsia="en-US"/>
        </w:rPr>
      </w:pPr>
    </w:p>
    <w:p w14:paraId="123D29FA" w14:textId="661EBA96" w:rsidR="00663D0C" w:rsidRPr="00EE6D62" w:rsidRDefault="00663D0C" w:rsidP="00EE6D62">
      <w:bookmarkStart w:id="0" w:name="_GoBack"/>
      <w:bookmarkEnd w:id="0"/>
    </w:p>
    <w:sectPr w:rsidR="00663D0C" w:rsidRPr="00EE6D62" w:rsidSect="002E7E60">
      <w:pgSz w:w="11906" w:h="16838" w:code="9"/>
      <w:pgMar w:top="851" w:right="567" w:bottom="1134" w:left="113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77DE8"/>
    <w:multiLevelType w:val="singleLevel"/>
    <w:tmpl w:val="1236E048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2E5A6BCC"/>
    <w:multiLevelType w:val="multilevel"/>
    <w:tmpl w:val="5F7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E0C22"/>
    <w:multiLevelType w:val="multilevel"/>
    <w:tmpl w:val="F1A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C5F1C"/>
    <w:multiLevelType w:val="hybridMultilevel"/>
    <w:tmpl w:val="E8C4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B00D3"/>
    <w:multiLevelType w:val="hybridMultilevel"/>
    <w:tmpl w:val="BB08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00D43"/>
    <w:multiLevelType w:val="hybridMultilevel"/>
    <w:tmpl w:val="E5DA6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D2B61"/>
    <w:multiLevelType w:val="multilevel"/>
    <w:tmpl w:val="B9D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65"/>
    <w:rsid w:val="00022A41"/>
    <w:rsid w:val="000568E1"/>
    <w:rsid w:val="00097429"/>
    <w:rsid w:val="000C59CE"/>
    <w:rsid w:val="000F51B3"/>
    <w:rsid w:val="001356CD"/>
    <w:rsid w:val="00156919"/>
    <w:rsid w:val="00202B2F"/>
    <w:rsid w:val="002122F4"/>
    <w:rsid w:val="002656F3"/>
    <w:rsid w:val="00270F1A"/>
    <w:rsid w:val="00271939"/>
    <w:rsid w:val="00297466"/>
    <w:rsid w:val="002B22CB"/>
    <w:rsid w:val="002C386B"/>
    <w:rsid w:val="002E10C0"/>
    <w:rsid w:val="002E7E60"/>
    <w:rsid w:val="003143B6"/>
    <w:rsid w:val="003175ED"/>
    <w:rsid w:val="00363C9F"/>
    <w:rsid w:val="003730DC"/>
    <w:rsid w:val="00381CBF"/>
    <w:rsid w:val="00383972"/>
    <w:rsid w:val="003A0AB2"/>
    <w:rsid w:val="003A13B4"/>
    <w:rsid w:val="003A30A7"/>
    <w:rsid w:val="003C7B7F"/>
    <w:rsid w:val="003D0FCA"/>
    <w:rsid w:val="003F0837"/>
    <w:rsid w:val="004173E0"/>
    <w:rsid w:val="004805ED"/>
    <w:rsid w:val="004A2145"/>
    <w:rsid w:val="004A7751"/>
    <w:rsid w:val="004E6684"/>
    <w:rsid w:val="00541F95"/>
    <w:rsid w:val="00552995"/>
    <w:rsid w:val="00572065"/>
    <w:rsid w:val="0057320E"/>
    <w:rsid w:val="005810B5"/>
    <w:rsid w:val="00581D31"/>
    <w:rsid w:val="00596F86"/>
    <w:rsid w:val="0064091C"/>
    <w:rsid w:val="00642950"/>
    <w:rsid w:val="006579D5"/>
    <w:rsid w:val="00663D0C"/>
    <w:rsid w:val="00677D35"/>
    <w:rsid w:val="0068147C"/>
    <w:rsid w:val="00687985"/>
    <w:rsid w:val="006F7E2E"/>
    <w:rsid w:val="00704F5E"/>
    <w:rsid w:val="00720B54"/>
    <w:rsid w:val="00734008"/>
    <w:rsid w:val="00744937"/>
    <w:rsid w:val="00750112"/>
    <w:rsid w:val="007746FF"/>
    <w:rsid w:val="0079584F"/>
    <w:rsid w:val="007A0B0B"/>
    <w:rsid w:val="007A3740"/>
    <w:rsid w:val="007C36BF"/>
    <w:rsid w:val="007E15AB"/>
    <w:rsid w:val="008065CF"/>
    <w:rsid w:val="00826963"/>
    <w:rsid w:val="00835BB8"/>
    <w:rsid w:val="0086069D"/>
    <w:rsid w:val="00870856"/>
    <w:rsid w:val="00881CE6"/>
    <w:rsid w:val="0088270D"/>
    <w:rsid w:val="008B6D71"/>
    <w:rsid w:val="008C3630"/>
    <w:rsid w:val="008E02B9"/>
    <w:rsid w:val="009078FE"/>
    <w:rsid w:val="00947AAD"/>
    <w:rsid w:val="0095761F"/>
    <w:rsid w:val="009619AE"/>
    <w:rsid w:val="009A2C41"/>
    <w:rsid w:val="009B0776"/>
    <w:rsid w:val="009B796A"/>
    <w:rsid w:val="00A202FD"/>
    <w:rsid w:val="00A315BD"/>
    <w:rsid w:val="00A370A8"/>
    <w:rsid w:val="00A76DE4"/>
    <w:rsid w:val="00A8434A"/>
    <w:rsid w:val="00A90943"/>
    <w:rsid w:val="00A92FBF"/>
    <w:rsid w:val="00A94064"/>
    <w:rsid w:val="00AA1535"/>
    <w:rsid w:val="00AB1407"/>
    <w:rsid w:val="00AB687D"/>
    <w:rsid w:val="00AD5DA5"/>
    <w:rsid w:val="00AF36D0"/>
    <w:rsid w:val="00B0750F"/>
    <w:rsid w:val="00B36AA3"/>
    <w:rsid w:val="00B84CE0"/>
    <w:rsid w:val="00BA55CF"/>
    <w:rsid w:val="00BB1C08"/>
    <w:rsid w:val="00BD05BC"/>
    <w:rsid w:val="00BD5B47"/>
    <w:rsid w:val="00BE3888"/>
    <w:rsid w:val="00BE38EA"/>
    <w:rsid w:val="00BE4610"/>
    <w:rsid w:val="00BE6C3A"/>
    <w:rsid w:val="00BF352E"/>
    <w:rsid w:val="00C04F39"/>
    <w:rsid w:val="00C13493"/>
    <w:rsid w:val="00C137B1"/>
    <w:rsid w:val="00C41980"/>
    <w:rsid w:val="00C67A68"/>
    <w:rsid w:val="00C81032"/>
    <w:rsid w:val="00C8740C"/>
    <w:rsid w:val="00C87DB0"/>
    <w:rsid w:val="00C93F6F"/>
    <w:rsid w:val="00CA0C7A"/>
    <w:rsid w:val="00CA1D95"/>
    <w:rsid w:val="00CA536B"/>
    <w:rsid w:val="00CA72D4"/>
    <w:rsid w:val="00CD3AEC"/>
    <w:rsid w:val="00CD41A9"/>
    <w:rsid w:val="00CD71F8"/>
    <w:rsid w:val="00CE0244"/>
    <w:rsid w:val="00CF46B6"/>
    <w:rsid w:val="00D95D9F"/>
    <w:rsid w:val="00DC7B74"/>
    <w:rsid w:val="00DF506A"/>
    <w:rsid w:val="00DF6786"/>
    <w:rsid w:val="00E1224C"/>
    <w:rsid w:val="00E45865"/>
    <w:rsid w:val="00E62967"/>
    <w:rsid w:val="00E74E5F"/>
    <w:rsid w:val="00EA3769"/>
    <w:rsid w:val="00EB04AA"/>
    <w:rsid w:val="00EC0EBC"/>
    <w:rsid w:val="00EE4979"/>
    <w:rsid w:val="00EE6D62"/>
    <w:rsid w:val="00F0086C"/>
    <w:rsid w:val="00F010B7"/>
    <w:rsid w:val="00F23E74"/>
    <w:rsid w:val="00F43470"/>
    <w:rsid w:val="00F44DB4"/>
    <w:rsid w:val="00F46FE5"/>
    <w:rsid w:val="00F539D1"/>
    <w:rsid w:val="00F772F9"/>
    <w:rsid w:val="00FC12F3"/>
    <w:rsid w:val="00FC3495"/>
    <w:rsid w:val="00FD4ED3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95B6"/>
  <w15:docId w15:val="{D4ED6AD3-8187-4EA1-83F4-7E0F3855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60"/>
    <w:pPr>
      <w:autoSpaceDE w:val="0"/>
      <w:autoSpaceDN w:val="0"/>
    </w:pPr>
  </w:style>
  <w:style w:type="paragraph" w:styleId="1">
    <w:name w:val="heading 1"/>
    <w:basedOn w:val="a"/>
    <w:next w:val="a"/>
    <w:qFormat/>
    <w:rsid w:val="002E7E60"/>
    <w:pPr>
      <w:keepNext/>
      <w:ind w:firstLine="5103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2E7E60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E7E60"/>
    <w:pPr>
      <w:keepNext/>
      <w:ind w:left="567" w:right="565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2E7E60"/>
    <w:pPr>
      <w:keepNext/>
      <w:ind w:right="-142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2E7E6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7E60"/>
    <w:pPr>
      <w:ind w:right="-99"/>
    </w:pPr>
    <w:rPr>
      <w:sz w:val="28"/>
      <w:szCs w:val="28"/>
    </w:rPr>
  </w:style>
  <w:style w:type="paragraph" w:styleId="a4">
    <w:name w:val="Block Text"/>
    <w:basedOn w:val="a"/>
    <w:rsid w:val="002E7E60"/>
    <w:pPr>
      <w:ind w:left="567" w:right="565" w:firstLine="426"/>
      <w:jc w:val="both"/>
    </w:pPr>
    <w:rPr>
      <w:sz w:val="28"/>
      <w:szCs w:val="28"/>
    </w:rPr>
  </w:style>
  <w:style w:type="paragraph" w:styleId="a5">
    <w:name w:val="Body Text Indent"/>
    <w:basedOn w:val="a"/>
    <w:rsid w:val="002E7E60"/>
    <w:pPr>
      <w:ind w:firstLine="567"/>
      <w:jc w:val="both"/>
    </w:pPr>
    <w:rPr>
      <w:sz w:val="28"/>
      <w:szCs w:val="28"/>
    </w:rPr>
  </w:style>
  <w:style w:type="character" w:styleId="a6">
    <w:name w:val="Hyperlink"/>
    <w:rsid w:val="002E7E60"/>
    <w:rPr>
      <w:color w:val="0000FF"/>
      <w:u w:val="single"/>
    </w:rPr>
  </w:style>
  <w:style w:type="paragraph" w:styleId="a7">
    <w:name w:val="Balloon Text"/>
    <w:basedOn w:val="a"/>
    <w:semiHidden/>
    <w:rsid w:val="0057206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E4979"/>
    <w:rPr>
      <w:b/>
      <w:bCs/>
    </w:rPr>
  </w:style>
  <w:style w:type="character" w:customStyle="1" w:styleId="apple-converted-space">
    <w:name w:val="apple-converted-space"/>
    <w:basedOn w:val="a0"/>
    <w:rsid w:val="00C04F39"/>
  </w:style>
  <w:style w:type="paragraph" w:styleId="a9">
    <w:name w:val="List Paragraph"/>
    <w:basedOn w:val="a"/>
    <w:uiPriority w:val="34"/>
    <w:qFormat/>
    <w:rsid w:val="00C04F3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04F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3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38EA"/>
    <w:rPr>
      <w:rFonts w:ascii="Courier New" w:hAnsi="Courier New" w:cs="Courier New"/>
    </w:rPr>
  </w:style>
  <w:style w:type="paragraph" w:customStyle="1" w:styleId="10">
    <w:name w:val="Текст1"/>
    <w:basedOn w:val="a"/>
    <w:rsid w:val="0068147C"/>
    <w:pPr>
      <w:autoSpaceDE/>
      <w:autoSpaceDN/>
    </w:pPr>
    <w:rPr>
      <w:rFonts w:ascii="Courier New" w:hAnsi="Courier New"/>
    </w:rPr>
  </w:style>
  <w:style w:type="character" w:customStyle="1" w:styleId="sig">
    <w:name w:val="sig"/>
    <w:basedOn w:val="a0"/>
    <w:rsid w:val="000F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Научно-исследовательское учреждение</vt:lpstr>
    </vt:vector>
  </TitlesOfParts>
  <Company>ИМ СО РАН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Научно-исследовательское учреждение</dc:title>
  <dc:creator>Ю.Волков</dc:creator>
  <cp:lastModifiedBy>Учетная запись Майкрософт</cp:lastModifiedBy>
  <cp:revision>10</cp:revision>
  <cp:lastPrinted>2016-01-28T08:53:00Z</cp:lastPrinted>
  <dcterms:created xsi:type="dcterms:W3CDTF">2022-03-07T08:33:00Z</dcterms:created>
  <dcterms:modified xsi:type="dcterms:W3CDTF">2023-02-03T07:17:00Z</dcterms:modified>
</cp:coreProperties>
</file>