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8A" w:rsidRDefault="00776A8A" w:rsidP="00776A8A">
      <w:pPr>
        <w:pStyle w:val="Default"/>
      </w:pPr>
    </w:p>
    <w:p w:rsidR="00352842" w:rsidRPr="00352842" w:rsidRDefault="00352842" w:rsidP="00352842">
      <w:pPr>
        <w:jc w:val="center"/>
        <w:rPr>
          <w:sz w:val="28"/>
          <w:szCs w:val="28"/>
        </w:rPr>
      </w:pPr>
      <w:r w:rsidRPr="00352842">
        <w:rPr>
          <w:sz w:val="28"/>
          <w:szCs w:val="28"/>
        </w:rPr>
        <w:t xml:space="preserve">Ответ на рецензию </w:t>
      </w:r>
      <w:r>
        <w:rPr>
          <w:sz w:val="28"/>
          <w:szCs w:val="28"/>
        </w:rPr>
        <w:t>4</w:t>
      </w:r>
      <w:r w:rsidRPr="00352842">
        <w:rPr>
          <w:sz w:val="28"/>
          <w:szCs w:val="28"/>
        </w:rPr>
        <w:t xml:space="preserve"> на статью «</w:t>
      </w:r>
      <w:r>
        <w:rPr>
          <w:b/>
          <w:bCs/>
          <w:i/>
          <w:sz w:val="28"/>
          <w:szCs w:val="28"/>
        </w:rPr>
        <w:t>Р</w:t>
      </w:r>
      <w:r w:rsidRPr="00352842">
        <w:rPr>
          <w:b/>
          <w:bCs/>
          <w:i/>
          <w:sz w:val="28"/>
          <w:szCs w:val="28"/>
        </w:rPr>
        <w:t>асчет течения жидкости в тройниковом соединении труб квадратного сечения с применением современных подходов к моделированию турбулентности</w:t>
      </w:r>
      <w:r w:rsidR="007E1E6F">
        <w:rPr>
          <w:sz w:val="28"/>
          <w:szCs w:val="28"/>
        </w:rPr>
        <w:t>»</w:t>
      </w:r>
      <w:r w:rsidRPr="00352842">
        <w:rPr>
          <w:sz w:val="28"/>
          <w:szCs w:val="28"/>
        </w:rPr>
        <w:t>.</w:t>
      </w:r>
    </w:p>
    <w:p w:rsidR="00352842" w:rsidRPr="00352842" w:rsidRDefault="00352842" w:rsidP="00352842">
      <w:pPr>
        <w:ind w:firstLine="709"/>
        <w:jc w:val="both"/>
        <w:rPr>
          <w:sz w:val="28"/>
          <w:szCs w:val="28"/>
        </w:rPr>
      </w:pPr>
    </w:p>
    <w:p w:rsidR="00352842" w:rsidRPr="007E1E6F" w:rsidRDefault="00352842" w:rsidP="007E1E6F">
      <w:pPr>
        <w:ind w:firstLine="709"/>
        <w:jc w:val="both"/>
        <w:rPr>
          <w:sz w:val="28"/>
          <w:szCs w:val="28"/>
        </w:rPr>
      </w:pPr>
      <w:r w:rsidRPr="00352842">
        <w:rPr>
          <w:sz w:val="28"/>
          <w:szCs w:val="28"/>
        </w:rPr>
        <w:t>Мы бы хотели поблагодарить рецензента за ряд конструктивных замечаний, большая часть которых учтена в данном варианте статьи. Ниже ответы по пунктам рецензии.</w:t>
      </w:r>
      <w:bookmarkStart w:id="0" w:name="_GoBack"/>
      <w:bookmarkEnd w:id="0"/>
    </w:p>
    <w:p w:rsidR="00352842" w:rsidRDefault="00352842" w:rsidP="00776A8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76A8A" w:rsidRDefault="00776A8A" w:rsidP="003275A0">
      <w:pPr>
        <w:pStyle w:val="Default"/>
        <w:numPr>
          <w:ilvl w:val="0"/>
          <w:numId w:val="1"/>
        </w:numPr>
        <w:spacing w:after="39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Соотношения для компонент тензора напряжений Рейнольдса (2) записано с ошибкой. Вместо знака “+” нужен знак “-“ перед слагаемым 2 k </w:t>
      </w:r>
      <w:proofErr w:type="spellStart"/>
      <w:r>
        <w:rPr>
          <w:color w:val="auto"/>
          <w:sz w:val="28"/>
          <w:szCs w:val="28"/>
        </w:rPr>
        <w:t>delta_ij</w:t>
      </w:r>
      <w:proofErr w:type="spellEnd"/>
      <w:r>
        <w:rPr>
          <w:color w:val="auto"/>
          <w:sz w:val="28"/>
          <w:szCs w:val="28"/>
        </w:rPr>
        <w:t xml:space="preserve"> /3. Тоже самое относится к соотношению (12) для компонент тензора подсеточных напряжений и соотношению (18). </w:t>
      </w:r>
    </w:p>
    <w:p w:rsidR="00776A8A" w:rsidRPr="00352842" w:rsidRDefault="00776A8A" w:rsidP="003275A0">
      <w:pPr>
        <w:pStyle w:val="Default"/>
        <w:spacing w:after="39"/>
        <w:jc w:val="both"/>
        <w:rPr>
          <w:i/>
          <w:color w:val="auto"/>
          <w:sz w:val="28"/>
          <w:szCs w:val="28"/>
        </w:rPr>
      </w:pPr>
      <w:r w:rsidRPr="00352842">
        <w:rPr>
          <w:i/>
          <w:color w:val="auto"/>
          <w:sz w:val="28"/>
          <w:szCs w:val="28"/>
        </w:rPr>
        <w:t>Исправлено</w:t>
      </w:r>
    </w:p>
    <w:p w:rsidR="003275A0" w:rsidRPr="00776A8A" w:rsidRDefault="003275A0" w:rsidP="003275A0">
      <w:pPr>
        <w:pStyle w:val="Default"/>
        <w:spacing w:after="39"/>
        <w:jc w:val="both"/>
        <w:rPr>
          <w:b/>
          <w:color w:val="auto"/>
          <w:sz w:val="28"/>
          <w:szCs w:val="28"/>
        </w:rPr>
      </w:pPr>
    </w:p>
    <w:p w:rsidR="00776A8A" w:rsidRDefault="00776A8A" w:rsidP="003275A0">
      <w:pPr>
        <w:pStyle w:val="Default"/>
        <w:numPr>
          <w:ilvl w:val="0"/>
          <w:numId w:val="1"/>
        </w:numPr>
        <w:spacing w:after="39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математических функций типа </w:t>
      </w:r>
      <w:proofErr w:type="spellStart"/>
      <w:r>
        <w:rPr>
          <w:color w:val="auto"/>
          <w:sz w:val="28"/>
          <w:szCs w:val="28"/>
        </w:rPr>
        <w:t>min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tanh</w:t>
      </w:r>
      <w:proofErr w:type="spellEnd"/>
      <w:r>
        <w:rPr>
          <w:color w:val="auto"/>
          <w:sz w:val="28"/>
          <w:szCs w:val="28"/>
        </w:rPr>
        <w:t xml:space="preserve"> и т.д. следует использовать прямой шрифт. </w:t>
      </w:r>
    </w:p>
    <w:p w:rsidR="00776A8A" w:rsidRPr="00352842" w:rsidRDefault="00776A8A" w:rsidP="003275A0">
      <w:pPr>
        <w:pStyle w:val="Default"/>
        <w:spacing w:after="39"/>
        <w:jc w:val="both"/>
        <w:rPr>
          <w:i/>
          <w:color w:val="auto"/>
          <w:sz w:val="28"/>
          <w:szCs w:val="28"/>
        </w:rPr>
      </w:pPr>
      <w:r w:rsidRPr="00352842">
        <w:rPr>
          <w:i/>
          <w:color w:val="auto"/>
          <w:sz w:val="28"/>
          <w:szCs w:val="28"/>
        </w:rPr>
        <w:t>Исправлено</w:t>
      </w:r>
    </w:p>
    <w:p w:rsidR="003275A0" w:rsidRPr="00776A8A" w:rsidRDefault="003275A0" w:rsidP="003275A0">
      <w:pPr>
        <w:pStyle w:val="Default"/>
        <w:spacing w:after="39"/>
        <w:jc w:val="both"/>
        <w:rPr>
          <w:b/>
          <w:color w:val="auto"/>
          <w:sz w:val="28"/>
          <w:szCs w:val="28"/>
        </w:rPr>
      </w:pPr>
    </w:p>
    <w:p w:rsidR="00776A8A" w:rsidRDefault="00776A8A" w:rsidP="003275A0">
      <w:pPr>
        <w:pStyle w:val="Default"/>
        <w:numPr>
          <w:ilvl w:val="0"/>
          <w:numId w:val="1"/>
        </w:numPr>
        <w:spacing w:after="39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обозначения подсеточных параметров авторы используют как индекс SGS и </w:t>
      </w:r>
      <w:proofErr w:type="spellStart"/>
      <w:r>
        <w:rPr>
          <w:color w:val="auto"/>
          <w:sz w:val="28"/>
          <w:szCs w:val="28"/>
        </w:rPr>
        <w:t>sgs</w:t>
      </w:r>
      <w:proofErr w:type="spellEnd"/>
      <w:r>
        <w:rPr>
          <w:color w:val="auto"/>
          <w:sz w:val="28"/>
          <w:szCs w:val="28"/>
        </w:rPr>
        <w:t xml:space="preserve"> (как верхний, так и нижний). Нужно остановиться на одном обозначении подсеточных величин. </w:t>
      </w:r>
    </w:p>
    <w:p w:rsidR="00F324DE" w:rsidRPr="00352842" w:rsidRDefault="00F324DE" w:rsidP="003275A0">
      <w:pPr>
        <w:pStyle w:val="Default"/>
        <w:spacing w:after="39"/>
        <w:jc w:val="both"/>
        <w:rPr>
          <w:i/>
          <w:color w:val="auto"/>
          <w:sz w:val="28"/>
          <w:szCs w:val="28"/>
        </w:rPr>
      </w:pPr>
      <w:r w:rsidRPr="00352842">
        <w:rPr>
          <w:i/>
          <w:color w:val="auto"/>
          <w:sz w:val="28"/>
          <w:szCs w:val="28"/>
        </w:rPr>
        <w:t>Исправлено</w:t>
      </w:r>
    </w:p>
    <w:p w:rsidR="00F324DE" w:rsidRDefault="00F324DE" w:rsidP="00F324DE">
      <w:pPr>
        <w:pStyle w:val="Default"/>
        <w:spacing w:after="39"/>
        <w:ind w:left="720"/>
        <w:jc w:val="both"/>
        <w:rPr>
          <w:color w:val="auto"/>
          <w:sz w:val="28"/>
          <w:szCs w:val="28"/>
        </w:rPr>
      </w:pPr>
    </w:p>
    <w:p w:rsidR="00776A8A" w:rsidRDefault="00776A8A" w:rsidP="00776A8A">
      <w:pPr>
        <w:pStyle w:val="Default"/>
        <w:spacing w:after="3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Соотношение (15) для ширины фильтра содержит опечатку. </w:t>
      </w:r>
    </w:p>
    <w:p w:rsidR="003275A0" w:rsidRPr="00352842" w:rsidRDefault="00F324DE" w:rsidP="003275A0">
      <w:pPr>
        <w:pStyle w:val="Default"/>
        <w:spacing w:after="39"/>
        <w:jc w:val="both"/>
        <w:rPr>
          <w:i/>
          <w:color w:val="auto"/>
          <w:sz w:val="28"/>
          <w:szCs w:val="28"/>
        </w:rPr>
      </w:pPr>
      <w:r w:rsidRPr="00352842">
        <w:rPr>
          <w:i/>
          <w:color w:val="auto"/>
          <w:sz w:val="28"/>
          <w:szCs w:val="28"/>
        </w:rPr>
        <w:t xml:space="preserve">Соотношение </w:t>
      </w:r>
      <w:proofErr w:type="gramStart"/>
      <w:r w:rsidRPr="00352842">
        <w:rPr>
          <w:i/>
          <w:color w:val="auto"/>
          <w:sz w:val="28"/>
          <w:szCs w:val="28"/>
        </w:rPr>
        <w:t>указано</w:t>
      </w:r>
      <w:proofErr w:type="gramEnd"/>
      <w:r w:rsidRPr="00352842">
        <w:rPr>
          <w:i/>
          <w:color w:val="auto"/>
          <w:sz w:val="28"/>
          <w:szCs w:val="28"/>
        </w:rPr>
        <w:t xml:space="preserve"> верно. </w:t>
      </w:r>
      <w:r w:rsidR="00352842" w:rsidRPr="00352842">
        <w:rPr>
          <w:i/>
          <w:color w:val="auto"/>
          <w:sz w:val="28"/>
          <w:szCs w:val="28"/>
        </w:rPr>
        <w:sym w:font="Symbol" w:char="F044"/>
      </w:r>
      <w:r w:rsidR="00352842" w:rsidRPr="00352842">
        <w:rPr>
          <w:i/>
          <w:color w:val="auto"/>
          <w:sz w:val="28"/>
          <w:szCs w:val="28"/>
        </w:rPr>
        <w:t xml:space="preserve"> = </w:t>
      </w:r>
      <w:proofErr w:type="gramStart"/>
      <w:r w:rsidR="00352842" w:rsidRPr="00352842">
        <w:rPr>
          <w:i/>
          <w:color w:val="auto"/>
          <w:sz w:val="28"/>
          <w:szCs w:val="28"/>
          <w:lang w:val="en-GB"/>
        </w:rPr>
        <w:t>V</w:t>
      </w:r>
      <w:r w:rsidR="00352842" w:rsidRPr="00352842">
        <w:rPr>
          <w:i/>
          <w:color w:val="auto"/>
          <w:sz w:val="28"/>
          <w:szCs w:val="28"/>
          <w:vertAlign w:val="superscript"/>
        </w:rPr>
        <w:t>1/3</w:t>
      </w:r>
      <w:r w:rsidR="00952843" w:rsidRPr="00352842">
        <w:rPr>
          <w:i/>
          <w:color w:val="auto"/>
          <w:sz w:val="28"/>
          <w:szCs w:val="28"/>
        </w:rPr>
        <w:t xml:space="preserve"> </w:t>
      </w:r>
      <w:r w:rsidR="00352842" w:rsidRPr="00352842">
        <w:rPr>
          <w:i/>
          <w:color w:val="auto"/>
          <w:sz w:val="28"/>
          <w:szCs w:val="28"/>
        </w:rPr>
        <w:t>–</w:t>
      </w:r>
      <w:r w:rsidR="00952843" w:rsidRPr="00352842">
        <w:rPr>
          <w:i/>
          <w:color w:val="auto"/>
          <w:sz w:val="28"/>
          <w:szCs w:val="28"/>
        </w:rPr>
        <w:t xml:space="preserve"> один из способов определить характерный размер ячейки</w:t>
      </w:r>
      <w:r w:rsidR="003275A0" w:rsidRPr="00352842">
        <w:rPr>
          <w:i/>
          <w:color w:val="auto"/>
          <w:sz w:val="28"/>
          <w:szCs w:val="28"/>
        </w:rPr>
        <w:t>,</w:t>
      </w:r>
      <w:r w:rsidR="00952843" w:rsidRPr="00352842">
        <w:rPr>
          <w:i/>
          <w:color w:val="auto"/>
          <w:sz w:val="28"/>
          <w:szCs w:val="28"/>
        </w:rPr>
        <w:t xml:space="preserve"> усредненный по направлениям.</w:t>
      </w:r>
      <w:proofErr w:type="gramEnd"/>
      <w:r w:rsidR="00952843" w:rsidRPr="00352842">
        <w:rPr>
          <w:i/>
          <w:color w:val="auto"/>
          <w:sz w:val="28"/>
          <w:szCs w:val="28"/>
        </w:rPr>
        <w:t xml:space="preserve"> </w:t>
      </w:r>
      <w:proofErr w:type="gramStart"/>
      <w:r w:rsidR="00952843" w:rsidRPr="00352842">
        <w:rPr>
          <w:i/>
          <w:color w:val="auto"/>
          <w:sz w:val="28"/>
          <w:szCs w:val="28"/>
        </w:rPr>
        <w:t>Часто используется для LES</w:t>
      </w:r>
      <w:r w:rsidR="00352842" w:rsidRPr="00352842">
        <w:rPr>
          <w:i/>
          <w:color w:val="auto"/>
          <w:sz w:val="28"/>
          <w:szCs w:val="28"/>
        </w:rPr>
        <w:t xml:space="preserve"> (</w:t>
      </w:r>
      <w:r w:rsidR="00352842">
        <w:rPr>
          <w:i/>
          <w:color w:val="auto"/>
          <w:sz w:val="28"/>
          <w:szCs w:val="28"/>
        </w:rPr>
        <w:t>см.</w:t>
      </w:r>
      <w:r w:rsidR="003275A0" w:rsidRPr="00352842">
        <w:rPr>
          <w:i/>
          <w:color w:val="auto"/>
          <w:sz w:val="28"/>
          <w:szCs w:val="28"/>
        </w:rPr>
        <w:t xml:space="preserve">, </w:t>
      </w:r>
      <w:r w:rsidR="00952843" w:rsidRPr="00352842">
        <w:rPr>
          <w:i/>
          <w:color w:val="auto"/>
          <w:sz w:val="28"/>
          <w:szCs w:val="28"/>
        </w:rPr>
        <w:t>например</w:t>
      </w:r>
      <w:r w:rsidR="00352842">
        <w:rPr>
          <w:i/>
          <w:color w:val="auto"/>
          <w:sz w:val="28"/>
          <w:szCs w:val="28"/>
        </w:rPr>
        <w:t xml:space="preserve">, </w:t>
      </w:r>
      <w:r w:rsidR="003275A0" w:rsidRPr="00352842">
        <w:rPr>
          <w:i/>
          <w:color w:val="auto"/>
          <w:sz w:val="28"/>
          <w:szCs w:val="28"/>
        </w:rPr>
        <w:t>Снегирев А. Ю. Высокопроизводительные вычисления в физике.</w:t>
      </w:r>
      <w:proofErr w:type="gramEnd"/>
      <w:r w:rsidR="003275A0" w:rsidRPr="00352842">
        <w:rPr>
          <w:i/>
          <w:color w:val="auto"/>
          <w:sz w:val="28"/>
          <w:szCs w:val="28"/>
        </w:rPr>
        <w:t xml:space="preserve"> Численное моделирование турбулентных течений. - Санкт-Петербург: </w:t>
      </w:r>
      <w:proofErr w:type="gramStart"/>
      <w:r w:rsidR="003275A0" w:rsidRPr="00352842">
        <w:rPr>
          <w:i/>
          <w:color w:val="auto"/>
          <w:sz w:val="28"/>
          <w:szCs w:val="28"/>
        </w:rPr>
        <w:t>Издательство Политехнического Университета, 2009.</w:t>
      </w:r>
      <w:r w:rsidR="00352842">
        <w:rPr>
          <w:i/>
          <w:color w:val="auto"/>
          <w:sz w:val="28"/>
          <w:szCs w:val="28"/>
        </w:rPr>
        <w:t>)</w:t>
      </w:r>
      <w:proofErr w:type="gramEnd"/>
    </w:p>
    <w:p w:rsidR="00952843" w:rsidRPr="003275A0" w:rsidRDefault="00952843" w:rsidP="00952843">
      <w:pPr>
        <w:pStyle w:val="Default"/>
        <w:spacing w:after="39"/>
        <w:jc w:val="both"/>
        <w:rPr>
          <w:b/>
        </w:rPr>
      </w:pPr>
    </w:p>
    <w:p w:rsidR="00776A8A" w:rsidRDefault="00776A8A" w:rsidP="00776A8A">
      <w:pPr>
        <w:pStyle w:val="Default"/>
        <w:spacing w:after="3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Следует </w:t>
      </w:r>
      <w:r w:rsidR="00F324DE">
        <w:rPr>
          <w:color w:val="auto"/>
          <w:sz w:val="28"/>
          <w:szCs w:val="28"/>
        </w:rPr>
        <w:t>по</w:t>
      </w:r>
      <w:r>
        <w:rPr>
          <w:color w:val="auto"/>
          <w:sz w:val="28"/>
          <w:szCs w:val="28"/>
        </w:rPr>
        <w:t>яснить использу</w:t>
      </w:r>
      <w:r w:rsidR="00352842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мые сокращения (особенно англоязычные). </w:t>
      </w:r>
    </w:p>
    <w:p w:rsidR="00F324DE" w:rsidRPr="00352842" w:rsidRDefault="00F324DE" w:rsidP="00776A8A">
      <w:pPr>
        <w:pStyle w:val="Default"/>
        <w:spacing w:after="39"/>
        <w:jc w:val="both"/>
        <w:rPr>
          <w:i/>
          <w:color w:val="auto"/>
          <w:sz w:val="28"/>
          <w:szCs w:val="28"/>
        </w:rPr>
      </w:pPr>
      <w:r w:rsidRPr="00352842">
        <w:rPr>
          <w:i/>
          <w:color w:val="auto"/>
          <w:sz w:val="28"/>
          <w:szCs w:val="28"/>
        </w:rPr>
        <w:t>Добавлено</w:t>
      </w:r>
    </w:p>
    <w:p w:rsidR="003275A0" w:rsidRPr="00F324DE" w:rsidRDefault="003275A0" w:rsidP="00776A8A">
      <w:pPr>
        <w:pStyle w:val="Default"/>
        <w:spacing w:after="39"/>
        <w:jc w:val="both"/>
        <w:rPr>
          <w:b/>
          <w:color w:val="auto"/>
          <w:sz w:val="28"/>
          <w:szCs w:val="28"/>
        </w:rPr>
      </w:pPr>
    </w:p>
    <w:p w:rsidR="00776A8A" w:rsidRDefault="00776A8A" w:rsidP="00776A8A">
      <w:pPr>
        <w:pStyle w:val="Default"/>
        <w:spacing w:after="3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При описании качества расчетных сеток авторы статьи используют безразмерную прист</w:t>
      </w:r>
      <w:r w:rsidR="00352842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ночную координату </w:t>
      </w:r>
      <w:proofErr w:type="spellStart"/>
      <w:r>
        <w:rPr>
          <w:color w:val="auto"/>
          <w:sz w:val="28"/>
          <w:szCs w:val="28"/>
        </w:rPr>
        <w:t>y</w:t>
      </w:r>
      <w:r w:rsidRPr="00352842">
        <w:rPr>
          <w:color w:val="auto"/>
          <w:sz w:val="28"/>
          <w:szCs w:val="28"/>
          <w:vertAlign w:val="subscript"/>
        </w:rPr>
        <w:t>plus</w:t>
      </w:r>
      <w:proofErr w:type="spellEnd"/>
      <w:r>
        <w:rPr>
          <w:color w:val="auto"/>
          <w:sz w:val="28"/>
          <w:szCs w:val="28"/>
        </w:rPr>
        <w:t>. Она зависит от динамической скорости (напряжения на стенке), кинематической вязкости и расстояние от пристеночного узла сетки до стенки. Такая координата вводится для описания качества сетки только вблизи стенки. В этой связи, остается неп</w:t>
      </w:r>
      <w:r w:rsidR="00F324DE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нятным, как эта координата рассчитывается внутри расчетной области. </w:t>
      </w:r>
    </w:p>
    <w:p w:rsidR="003275A0" w:rsidRDefault="00952843" w:rsidP="00776A8A">
      <w:pPr>
        <w:pStyle w:val="Default"/>
        <w:spacing w:after="3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</w:p>
    <w:p w:rsidR="00952843" w:rsidRPr="00352842" w:rsidRDefault="00952843" w:rsidP="00352842">
      <w:pPr>
        <w:pStyle w:val="Default"/>
        <w:spacing w:after="39"/>
        <w:jc w:val="both"/>
        <w:rPr>
          <w:i/>
          <w:color w:val="auto"/>
          <w:sz w:val="28"/>
          <w:szCs w:val="28"/>
        </w:rPr>
      </w:pPr>
      <w:r w:rsidRPr="00352842">
        <w:rPr>
          <w:i/>
          <w:color w:val="auto"/>
          <w:sz w:val="28"/>
          <w:szCs w:val="28"/>
        </w:rPr>
        <w:lastRenderedPageBreak/>
        <w:t>Для пристеночных течений характерн</w:t>
      </w:r>
      <w:r w:rsidR="003275A0" w:rsidRPr="00352842">
        <w:rPr>
          <w:i/>
          <w:color w:val="auto"/>
          <w:sz w:val="28"/>
          <w:szCs w:val="28"/>
        </w:rPr>
        <w:t>ы</w:t>
      </w:r>
      <w:r w:rsidRPr="00352842">
        <w:rPr>
          <w:i/>
          <w:color w:val="auto"/>
          <w:sz w:val="28"/>
          <w:szCs w:val="28"/>
        </w:rPr>
        <w:t xml:space="preserve">е размеры ячеек удобно измерять по аналогии с измерение </w:t>
      </w:r>
      <w:proofErr w:type="spellStart"/>
      <w:r w:rsidRPr="00352842">
        <w:rPr>
          <w:i/>
          <w:color w:val="auto"/>
          <w:sz w:val="28"/>
          <w:szCs w:val="28"/>
          <w:lang w:val="en-US"/>
        </w:rPr>
        <w:t>y</w:t>
      </w:r>
      <w:r w:rsidRPr="00352842">
        <w:rPr>
          <w:i/>
          <w:color w:val="auto"/>
          <w:sz w:val="28"/>
          <w:szCs w:val="28"/>
          <w:vertAlign w:val="subscript"/>
          <w:lang w:val="en-US"/>
        </w:rPr>
        <w:t>plus</w:t>
      </w:r>
      <w:proofErr w:type="spellEnd"/>
      <w:r w:rsidRPr="00352842">
        <w:rPr>
          <w:i/>
          <w:color w:val="auto"/>
          <w:sz w:val="28"/>
          <w:szCs w:val="28"/>
        </w:rPr>
        <w:t xml:space="preserve"> у стенки:</w:t>
      </w:r>
      <w:r w:rsidR="00352842" w:rsidRPr="00352842">
        <w:rPr>
          <w:i/>
          <w:color w:val="auto"/>
          <w:sz w:val="28"/>
          <w:szCs w:val="28"/>
        </w:rPr>
        <w:t xml:space="preserve"> </w:t>
      </w:r>
      <w:r w:rsidR="00352842" w:rsidRPr="00352842">
        <w:rPr>
          <w:i/>
          <w:color w:val="auto"/>
          <w:sz w:val="28"/>
          <w:szCs w:val="28"/>
        </w:rPr>
        <w:sym w:font="Symbol" w:char="F044"/>
      </w:r>
      <w:r w:rsidR="00352842" w:rsidRPr="00352842">
        <w:rPr>
          <w:i/>
          <w:color w:val="auto"/>
          <w:sz w:val="28"/>
          <w:szCs w:val="28"/>
          <w:vertAlign w:val="superscript"/>
        </w:rPr>
        <w:t>+</w:t>
      </w:r>
      <w:r w:rsidR="00352842" w:rsidRPr="00352842">
        <w:rPr>
          <w:i/>
          <w:color w:val="auto"/>
          <w:sz w:val="28"/>
          <w:szCs w:val="28"/>
        </w:rPr>
        <w:t xml:space="preserve"> = (</w:t>
      </w:r>
      <w:r w:rsidR="00352842" w:rsidRPr="00352842">
        <w:rPr>
          <w:i/>
          <w:color w:val="auto"/>
          <w:sz w:val="28"/>
          <w:szCs w:val="28"/>
        </w:rPr>
        <w:sym w:font="Symbol" w:char="F044"/>
      </w:r>
      <w:r w:rsidR="00352842" w:rsidRPr="00352842">
        <w:rPr>
          <w:i/>
          <w:color w:val="auto"/>
          <w:sz w:val="28"/>
          <w:szCs w:val="28"/>
        </w:rPr>
        <w:sym w:font="Symbol" w:char="F0D7"/>
      </w:r>
      <w:r w:rsidR="00352842" w:rsidRPr="00352842">
        <w:rPr>
          <w:i/>
          <w:sz w:val="28"/>
          <w:szCs w:val="28"/>
          <w:lang w:val="en-GB"/>
        </w:rPr>
        <w:t>u</w:t>
      </w:r>
      <w:r w:rsidR="00352842" w:rsidRPr="00352842">
        <w:rPr>
          <w:i/>
          <w:sz w:val="28"/>
          <w:szCs w:val="28"/>
          <w:vertAlign w:val="subscript"/>
          <w:lang w:val="en-GB"/>
        </w:rPr>
        <w:sym w:font="Symbol" w:char="F074"/>
      </w:r>
      <w:r w:rsidR="00352842" w:rsidRPr="00352842">
        <w:rPr>
          <w:i/>
          <w:color w:val="auto"/>
          <w:sz w:val="28"/>
          <w:szCs w:val="28"/>
        </w:rPr>
        <w:t>)/</w:t>
      </w:r>
      <w:r w:rsidR="00352842" w:rsidRPr="00352842">
        <w:rPr>
          <w:i/>
          <w:sz w:val="28"/>
          <w:szCs w:val="28"/>
        </w:rPr>
        <w:sym w:font="Symbol" w:char="F06E"/>
      </w:r>
      <w:r w:rsidRPr="00352842">
        <w:rPr>
          <w:i/>
          <w:sz w:val="28"/>
          <w:szCs w:val="28"/>
        </w:rPr>
        <w:t xml:space="preserve">, где </w:t>
      </w:r>
      <w:r w:rsidR="00352842" w:rsidRPr="00352842">
        <w:rPr>
          <w:i/>
          <w:sz w:val="28"/>
          <w:szCs w:val="28"/>
        </w:rPr>
        <w:sym w:font="Symbol" w:char="F044"/>
      </w:r>
      <w:r w:rsidRPr="00352842">
        <w:rPr>
          <w:i/>
          <w:sz w:val="28"/>
          <w:szCs w:val="28"/>
        </w:rPr>
        <w:t xml:space="preserve"> - шаг сетки,</w:t>
      </w:r>
      <w:r w:rsidR="00352842" w:rsidRPr="00352842">
        <w:rPr>
          <w:i/>
          <w:sz w:val="28"/>
          <w:szCs w:val="28"/>
        </w:rPr>
        <w:t xml:space="preserve"> </w:t>
      </w:r>
      <w:r w:rsidR="00352842" w:rsidRPr="00352842">
        <w:rPr>
          <w:i/>
          <w:sz w:val="28"/>
          <w:szCs w:val="28"/>
          <w:lang w:val="en-GB"/>
        </w:rPr>
        <w:t>u</w:t>
      </w:r>
      <w:r w:rsidR="00352842" w:rsidRPr="00352842">
        <w:rPr>
          <w:i/>
          <w:sz w:val="28"/>
          <w:szCs w:val="28"/>
          <w:vertAlign w:val="subscript"/>
          <w:lang w:val="en-GB"/>
        </w:rPr>
        <w:sym w:font="Symbol" w:char="F074"/>
      </w:r>
      <w:r w:rsidRPr="00352842">
        <w:rPr>
          <w:i/>
          <w:sz w:val="28"/>
          <w:szCs w:val="28"/>
        </w:rPr>
        <w:t xml:space="preserve"> - динамическая скорость в ближайшей точке твердой поверхности,</w:t>
      </w:r>
      <w:r w:rsidR="00352842" w:rsidRPr="00352842">
        <w:rPr>
          <w:i/>
          <w:sz w:val="28"/>
          <w:szCs w:val="28"/>
        </w:rPr>
        <w:t xml:space="preserve"> </w:t>
      </w:r>
      <w:r w:rsidR="00352842" w:rsidRPr="00352842">
        <w:rPr>
          <w:i/>
          <w:sz w:val="28"/>
          <w:szCs w:val="28"/>
        </w:rPr>
        <w:sym w:font="Symbol" w:char="F06E"/>
      </w:r>
      <w:r w:rsidRPr="00352842">
        <w:rPr>
          <w:i/>
          <w:sz w:val="28"/>
          <w:szCs w:val="28"/>
        </w:rPr>
        <w:t xml:space="preserve"> - кинематическая вязкость.</w:t>
      </w:r>
      <w:r w:rsidR="00352842" w:rsidRPr="00352842">
        <w:rPr>
          <w:i/>
          <w:color w:val="auto"/>
          <w:sz w:val="28"/>
          <w:szCs w:val="28"/>
        </w:rPr>
        <w:t xml:space="preserve"> </w:t>
      </w:r>
      <w:proofErr w:type="gramStart"/>
      <w:r w:rsidRPr="00352842">
        <w:rPr>
          <w:i/>
          <w:sz w:val="28"/>
          <w:szCs w:val="28"/>
        </w:rPr>
        <w:t xml:space="preserve">Такое </w:t>
      </w:r>
      <w:proofErr w:type="spellStart"/>
      <w:r w:rsidRPr="00352842">
        <w:rPr>
          <w:i/>
          <w:sz w:val="28"/>
          <w:szCs w:val="28"/>
        </w:rPr>
        <w:t>обезразмеривание</w:t>
      </w:r>
      <w:proofErr w:type="spellEnd"/>
      <w:r w:rsidRPr="00352842">
        <w:rPr>
          <w:i/>
          <w:sz w:val="28"/>
          <w:szCs w:val="28"/>
        </w:rPr>
        <w:t xml:space="preserve"> часто используется при расчете течения с помощью </w:t>
      </w:r>
      <w:proofErr w:type="spellStart"/>
      <w:r w:rsidRPr="00352842">
        <w:rPr>
          <w:i/>
          <w:sz w:val="28"/>
          <w:szCs w:val="28"/>
        </w:rPr>
        <w:t>вихреразрешающих</w:t>
      </w:r>
      <w:proofErr w:type="spellEnd"/>
      <w:r w:rsidRPr="00352842">
        <w:rPr>
          <w:i/>
          <w:sz w:val="28"/>
          <w:szCs w:val="28"/>
        </w:rPr>
        <w:t xml:space="preserve"> моделей</w:t>
      </w:r>
      <w:r w:rsidR="00352842" w:rsidRPr="00352842">
        <w:rPr>
          <w:i/>
          <w:sz w:val="28"/>
          <w:szCs w:val="28"/>
        </w:rPr>
        <w:t xml:space="preserve"> (</w:t>
      </w:r>
      <w:r w:rsidR="00352842">
        <w:rPr>
          <w:i/>
          <w:sz w:val="28"/>
          <w:szCs w:val="28"/>
        </w:rPr>
        <w:t>см.</w:t>
      </w:r>
      <w:r w:rsidR="003275A0" w:rsidRPr="00352842">
        <w:rPr>
          <w:i/>
          <w:sz w:val="28"/>
          <w:szCs w:val="28"/>
        </w:rPr>
        <w:t>,</w:t>
      </w:r>
      <w:r w:rsidRPr="00352842">
        <w:rPr>
          <w:i/>
          <w:sz w:val="28"/>
          <w:szCs w:val="28"/>
        </w:rPr>
        <w:t xml:space="preserve"> </w:t>
      </w:r>
      <w:r w:rsidR="003275A0" w:rsidRPr="00352842">
        <w:rPr>
          <w:i/>
          <w:sz w:val="28"/>
          <w:szCs w:val="28"/>
        </w:rPr>
        <w:t>н</w:t>
      </w:r>
      <w:r w:rsidRPr="00352842">
        <w:rPr>
          <w:i/>
          <w:sz w:val="28"/>
          <w:szCs w:val="28"/>
        </w:rPr>
        <w:t>апример</w:t>
      </w:r>
      <w:r w:rsidR="003275A0" w:rsidRPr="00352842">
        <w:rPr>
          <w:i/>
          <w:sz w:val="28"/>
          <w:szCs w:val="28"/>
        </w:rPr>
        <w:t>,</w:t>
      </w:r>
      <w:r w:rsidR="00352842">
        <w:rPr>
          <w:i/>
          <w:color w:val="auto"/>
          <w:sz w:val="28"/>
          <w:szCs w:val="28"/>
        </w:rPr>
        <w:t xml:space="preserve"> </w:t>
      </w:r>
      <w:proofErr w:type="spellStart"/>
      <w:r w:rsidRPr="00352842">
        <w:rPr>
          <w:i/>
          <w:sz w:val="28"/>
          <w:szCs w:val="28"/>
        </w:rPr>
        <w:t>Адамьян</w:t>
      </w:r>
      <w:proofErr w:type="spellEnd"/>
      <w:r w:rsidRPr="00352842">
        <w:rPr>
          <w:i/>
          <w:sz w:val="28"/>
          <w:szCs w:val="28"/>
        </w:rPr>
        <w:t xml:space="preserve"> Д.Ю. Эффективный метод генерации синтетической турбулентности на входных границах LES области в рамках комбинированных RANS-LES подходов к расчету турбулентных течений // Математическое моде</w:t>
      </w:r>
      <w:r w:rsidR="00352842">
        <w:rPr>
          <w:i/>
          <w:sz w:val="28"/>
          <w:szCs w:val="28"/>
        </w:rPr>
        <w:t xml:space="preserve">лирование, том 23, № 7, с. 3–19; </w:t>
      </w:r>
      <w:proofErr w:type="spellStart"/>
      <w:r w:rsidRPr="00352842">
        <w:rPr>
          <w:i/>
          <w:sz w:val="28"/>
          <w:szCs w:val="28"/>
          <w:lang w:val="en-US"/>
        </w:rPr>
        <w:t>Spalart</w:t>
      </w:r>
      <w:proofErr w:type="spellEnd"/>
      <w:r w:rsidRPr="00352842">
        <w:rPr>
          <w:i/>
          <w:sz w:val="28"/>
          <w:szCs w:val="28"/>
        </w:rPr>
        <w:t xml:space="preserve"> </w:t>
      </w:r>
      <w:r w:rsidRPr="00352842">
        <w:rPr>
          <w:i/>
          <w:sz w:val="28"/>
          <w:szCs w:val="28"/>
          <w:lang w:val="en-US"/>
        </w:rPr>
        <w:t>P</w:t>
      </w:r>
      <w:r w:rsidRPr="00352842">
        <w:rPr>
          <w:i/>
          <w:sz w:val="28"/>
          <w:szCs w:val="28"/>
        </w:rPr>
        <w:t>.</w:t>
      </w:r>
      <w:r w:rsidRPr="00352842">
        <w:rPr>
          <w:i/>
          <w:sz w:val="28"/>
          <w:szCs w:val="28"/>
          <w:lang w:val="en-US"/>
        </w:rPr>
        <w:t>R</w:t>
      </w:r>
      <w:r w:rsidRPr="00352842">
        <w:rPr>
          <w:i/>
          <w:sz w:val="28"/>
          <w:szCs w:val="28"/>
        </w:rPr>
        <w:t>.</w:t>
      </w:r>
      <w:proofErr w:type="gramEnd"/>
      <w:r w:rsidRPr="00352842">
        <w:rPr>
          <w:i/>
          <w:sz w:val="28"/>
          <w:szCs w:val="28"/>
        </w:rPr>
        <w:t xml:space="preserve"> </w:t>
      </w:r>
      <w:r w:rsidRPr="00352842">
        <w:rPr>
          <w:i/>
          <w:sz w:val="28"/>
          <w:szCs w:val="28"/>
          <w:lang w:val="en-US"/>
        </w:rPr>
        <w:t>Young</w:t>
      </w:r>
      <w:r w:rsidRPr="00352842">
        <w:rPr>
          <w:i/>
          <w:sz w:val="28"/>
          <w:szCs w:val="28"/>
        </w:rPr>
        <w:t>-</w:t>
      </w:r>
      <w:r w:rsidRPr="00352842">
        <w:rPr>
          <w:i/>
          <w:sz w:val="28"/>
          <w:szCs w:val="28"/>
          <w:lang w:val="en-US"/>
        </w:rPr>
        <w:t>Person</w:t>
      </w:r>
      <w:r w:rsidRPr="00352842">
        <w:rPr>
          <w:i/>
          <w:sz w:val="28"/>
          <w:szCs w:val="28"/>
        </w:rPr>
        <w:t>’</w:t>
      </w:r>
      <w:r w:rsidRPr="00352842">
        <w:rPr>
          <w:i/>
          <w:sz w:val="28"/>
          <w:szCs w:val="28"/>
          <w:lang w:val="en-US"/>
        </w:rPr>
        <w:t>s</w:t>
      </w:r>
      <w:r w:rsidRPr="00352842">
        <w:rPr>
          <w:i/>
          <w:sz w:val="28"/>
          <w:szCs w:val="28"/>
        </w:rPr>
        <w:t xml:space="preserve"> </w:t>
      </w:r>
      <w:r w:rsidRPr="00352842">
        <w:rPr>
          <w:i/>
          <w:sz w:val="28"/>
          <w:szCs w:val="28"/>
          <w:lang w:val="en-US"/>
        </w:rPr>
        <w:t>guide</w:t>
      </w:r>
      <w:r w:rsidRPr="00352842">
        <w:rPr>
          <w:i/>
          <w:sz w:val="28"/>
          <w:szCs w:val="28"/>
        </w:rPr>
        <w:t xml:space="preserve"> </w:t>
      </w:r>
      <w:r w:rsidRPr="00352842">
        <w:rPr>
          <w:i/>
          <w:sz w:val="28"/>
          <w:szCs w:val="28"/>
          <w:lang w:val="en-US"/>
        </w:rPr>
        <w:t>to</w:t>
      </w:r>
      <w:r w:rsidRPr="00352842">
        <w:rPr>
          <w:i/>
          <w:sz w:val="28"/>
          <w:szCs w:val="28"/>
        </w:rPr>
        <w:t xml:space="preserve"> </w:t>
      </w:r>
      <w:r w:rsidRPr="00352842">
        <w:rPr>
          <w:i/>
          <w:sz w:val="28"/>
          <w:szCs w:val="28"/>
          <w:lang w:val="en-US"/>
        </w:rPr>
        <w:t>detached</w:t>
      </w:r>
      <w:r w:rsidRPr="00352842">
        <w:rPr>
          <w:i/>
          <w:sz w:val="28"/>
          <w:szCs w:val="28"/>
        </w:rPr>
        <w:t>-</w:t>
      </w:r>
      <w:r w:rsidRPr="00352842">
        <w:rPr>
          <w:i/>
          <w:sz w:val="28"/>
          <w:szCs w:val="28"/>
          <w:lang w:val="en-US"/>
        </w:rPr>
        <w:t>eddy</w:t>
      </w:r>
      <w:r w:rsidRPr="00352842">
        <w:rPr>
          <w:i/>
          <w:sz w:val="28"/>
          <w:szCs w:val="28"/>
        </w:rPr>
        <w:t xml:space="preserve"> </w:t>
      </w:r>
      <w:r w:rsidRPr="00352842">
        <w:rPr>
          <w:i/>
          <w:sz w:val="28"/>
          <w:szCs w:val="28"/>
          <w:lang w:val="en-US"/>
        </w:rPr>
        <w:t>simulation</w:t>
      </w:r>
      <w:r w:rsidRPr="00352842">
        <w:rPr>
          <w:i/>
          <w:sz w:val="28"/>
          <w:szCs w:val="28"/>
        </w:rPr>
        <w:t xml:space="preserve"> </w:t>
      </w:r>
      <w:r w:rsidRPr="00352842">
        <w:rPr>
          <w:i/>
          <w:sz w:val="28"/>
          <w:szCs w:val="28"/>
          <w:lang w:val="en-US"/>
        </w:rPr>
        <w:t>grids</w:t>
      </w:r>
      <w:r w:rsidRPr="00352842">
        <w:rPr>
          <w:i/>
          <w:sz w:val="28"/>
          <w:szCs w:val="28"/>
        </w:rPr>
        <w:t xml:space="preserve"> // </w:t>
      </w:r>
      <w:r w:rsidRPr="00352842">
        <w:rPr>
          <w:i/>
          <w:sz w:val="28"/>
          <w:szCs w:val="28"/>
          <w:lang w:val="en-US"/>
        </w:rPr>
        <w:t>Tech</w:t>
      </w:r>
      <w:r w:rsidRPr="00352842">
        <w:rPr>
          <w:i/>
          <w:sz w:val="28"/>
          <w:szCs w:val="28"/>
        </w:rPr>
        <w:t xml:space="preserve">. </w:t>
      </w:r>
      <w:r w:rsidRPr="00352842">
        <w:rPr>
          <w:i/>
          <w:sz w:val="28"/>
          <w:szCs w:val="28"/>
          <w:lang w:val="en-US"/>
        </w:rPr>
        <w:t>Rep. NASA/CR-2001-211032, NASA,</w:t>
      </w:r>
      <w:r w:rsidR="00352842">
        <w:rPr>
          <w:i/>
          <w:sz w:val="28"/>
          <w:szCs w:val="28"/>
          <w:lang w:val="en-US"/>
        </w:rPr>
        <w:t xml:space="preserve"> Langley Research Center, 2001</w:t>
      </w:r>
      <w:r w:rsidR="00352842">
        <w:rPr>
          <w:i/>
          <w:sz w:val="28"/>
          <w:szCs w:val="28"/>
        </w:rPr>
        <w:t>).</w:t>
      </w:r>
    </w:p>
    <w:p w:rsidR="00952843" w:rsidRPr="003275A0" w:rsidRDefault="00952843" w:rsidP="00776A8A">
      <w:pPr>
        <w:pStyle w:val="Default"/>
        <w:spacing w:after="39"/>
        <w:jc w:val="both"/>
        <w:rPr>
          <w:color w:val="auto"/>
          <w:sz w:val="28"/>
          <w:szCs w:val="28"/>
          <w:lang w:val="en-US"/>
        </w:rPr>
      </w:pPr>
    </w:p>
    <w:p w:rsidR="00776A8A" w:rsidRPr="003275A0" w:rsidRDefault="00776A8A" w:rsidP="00776A8A">
      <w:pPr>
        <w:pStyle w:val="Default"/>
        <w:spacing w:after="39"/>
        <w:jc w:val="both"/>
        <w:rPr>
          <w:color w:val="auto"/>
          <w:sz w:val="28"/>
          <w:szCs w:val="28"/>
          <w:lang w:val="en-US"/>
        </w:rPr>
      </w:pPr>
      <w:r w:rsidRPr="003275A0">
        <w:rPr>
          <w:color w:val="auto"/>
          <w:sz w:val="28"/>
          <w:szCs w:val="28"/>
          <w:lang w:val="en-US"/>
        </w:rPr>
        <w:t xml:space="preserve">7. </w:t>
      </w:r>
      <w:r>
        <w:rPr>
          <w:color w:val="auto"/>
          <w:sz w:val="28"/>
          <w:szCs w:val="28"/>
        </w:rPr>
        <w:t>Динамическая</w:t>
      </w:r>
      <w:r w:rsidRPr="003275A0"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>вязкость</w:t>
      </w:r>
      <w:r w:rsidRPr="003275A0"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>измеряется</w:t>
      </w:r>
      <w:r w:rsidRPr="003275A0"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>в</w:t>
      </w:r>
      <w:r w:rsidRPr="003275A0"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>Па</w:t>
      </w:r>
      <w:r w:rsidRPr="003275A0">
        <w:rPr>
          <w:color w:val="auto"/>
          <w:sz w:val="28"/>
          <w:szCs w:val="28"/>
          <w:lang w:val="en-US"/>
        </w:rPr>
        <w:t xml:space="preserve"> c. </w:t>
      </w:r>
    </w:p>
    <w:p w:rsidR="00776A8A" w:rsidRPr="00352842" w:rsidRDefault="00776A8A" w:rsidP="003275A0">
      <w:pPr>
        <w:pStyle w:val="Default"/>
        <w:spacing w:after="39"/>
        <w:jc w:val="both"/>
        <w:rPr>
          <w:i/>
          <w:color w:val="auto"/>
          <w:sz w:val="28"/>
          <w:szCs w:val="28"/>
        </w:rPr>
      </w:pPr>
      <w:r w:rsidRPr="00352842">
        <w:rPr>
          <w:i/>
          <w:color w:val="auto"/>
          <w:sz w:val="28"/>
          <w:szCs w:val="28"/>
        </w:rPr>
        <w:t>Исправлено</w:t>
      </w:r>
    </w:p>
    <w:p w:rsidR="00776A8A" w:rsidRDefault="00776A8A" w:rsidP="00776A8A">
      <w:pPr>
        <w:pStyle w:val="Default"/>
        <w:spacing w:after="39"/>
        <w:jc w:val="both"/>
        <w:rPr>
          <w:color w:val="auto"/>
          <w:sz w:val="28"/>
          <w:szCs w:val="28"/>
        </w:rPr>
      </w:pPr>
    </w:p>
    <w:p w:rsidR="00776A8A" w:rsidRDefault="00776A8A" w:rsidP="00776A8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На рисунке 13 необходимо дать ссылку на эксперимент. </w:t>
      </w:r>
    </w:p>
    <w:p w:rsidR="00C26890" w:rsidRPr="00352842" w:rsidRDefault="00C26890" w:rsidP="003275A0">
      <w:pPr>
        <w:pStyle w:val="Default"/>
        <w:jc w:val="both"/>
        <w:rPr>
          <w:i/>
          <w:color w:val="auto"/>
          <w:sz w:val="28"/>
          <w:szCs w:val="28"/>
        </w:rPr>
      </w:pPr>
      <w:r w:rsidRPr="00352842">
        <w:rPr>
          <w:i/>
          <w:color w:val="auto"/>
          <w:sz w:val="28"/>
          <w:szCs w:val="28"/>
        </w:rPr>
        <w:t xml:space="preserve"> Ссылка добавлена</w:t>
      </w:r>
    </w:p>
    <w:p w:rsidR="00776A8A" w:rsidRDefault="00776A8A" w:rsidP="00776A8A">
      <w:pPr>
        <w:pStyle w:val="Default"/>
        <w:jc w:val="both"/>
        <w:rPr>
          <w:color w:val="auto"/>
          <w:sz w:val="28"/>
          <w:szCs w:val="28"/>
        </w:rPr>
      </w:pPr>
    </w:p>
    <w:p w:rsidR="00550A62" w:rsidRPr="00F324DE" w:rsidRDefault="00550A62" w:rsidP="00776A8A">
      <w:pPr>
        <w:jc w:val="both"/>
      </w:pPr>
    </w:p>
    <w:sectPr w:rsidR="00550A62" w:rsidRPr="00F3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6710"/>
    <w:multiLevelType w:val="hybridMultilevel"/>
    <w:tmpl w:val="2116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644F7"/>
    <w:multiLevelType w:val="hybridMultilevel"/>
    <w:tmpl w:val="9294D1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461894BA">
      <w:start w:val="1"/>
      <w:numFmt w:val="upperLetter"/>
      <w:lvlText w:val="%2."/>
      <w:lvlJc w:val="left"/>
      <w:pPr>
        <w:ind w:left="283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8A"/>
    <w:rsid w:val="003275A0"/>
    <w:rsid w:val="00352842"/>
    <w:rsid w:val="00550A62"/>
    <w:rsid w:val="00776A8A"/>
    <w:rsid w:val="007E1E6F"/>
    <w:rsid w:val="00886AB4"/>
    <w:rsid w:val="00952843"/>
    <w:rsid w:val="00C26890"/>
    <w:rsid w:val="00E25DAE"/>
    <w:rsid w:val="00F3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4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6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C268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C26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4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6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C268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C26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Тятюшкина Елена Сергеевна</dc:creator>
  <cp:keywords/>
  <dc:description/>
  <cp:lastModifiedBy>applmath</cp:lastModifiedBy>
  <cp:revision>5</cp:revision>
  <dcterms:created xsi:type="dcterms:W3CDTF">2022-11-17T09:59:00Z</dcterms:created>
  <dcterms:modified xsi:type="dcterms:W3CDTF">2022-11-20T12:17:00Z</dcterms:modified>
</cp:coreProperties>
</file>