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2F" w:rsidRDefault="00AF1297">
      <w:pPr>
        <w:rPr>
          <w:sz w:val="36"/>
          <w:szCs w:val="36"/>
        </w:rPr>
      </w:pPr>
      <w:r>
        <w:rPr>
          <w:lang w:val="en-US"/>
        </w:rPr>
        <w:t xml:space="preserve">                                     </w:t>
      </w:r>
      <w:r>
        <w:rPr>
          <w:sz w:val="36"/>
          <w:szCs w:val="36"/>
          <w:lang w:val="en-US"/>
        </w:rPr>
        <w:t xml:space="preserve">               </w:t>
      </w:r>
      <w:r>
        <w:rPr>
          <w:sz w:val="36"/>
          <w:szCs w:val="36"/>
        </w:rPr>
        <w:t xml:space="preserve">         РЕЦЕНЗИЯ</w:t>
      </w:r>
    </w:p>
    <w:p w:rsidR="00AF1297" w:rsidRDefault="00AF1297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proofErr w:type="gramStart"/>
      <w:r>
        <w:rPr>
          <w:sz w:val="36"/>
          <w:szCs w:val="36"/>
        </w:rPr>
        <w:t>на</w:t>
      </w:r>
      <w:proofErr w:type="gramEnd"/>
      <w:r>
        <w:rPr>
          <w:sz w:val="36"/>
          <w:szCs w:val="36"/>
        </w:rPr>
        <w:t xml:space="preserve"> статью  П.А.Иванова и С.Н.Мелихова «Об операторах свёртки,                      перестановочных с обратными сдвигами в пространствах         голоморфных функций»</w:t>
      </w:r>
    </w:p>
    <w:p w:rsidR="00036238" w:rsidRDefault="00036238">
      <w:pPr>
        <w:rPr>
          <w:sz w:val="36"/>
          <w:szCs w:val="36"/>
        </w:rPr>
      </w:pPr>
    </w:p>
    <w:p w:rsidR="00036238" w:rsidRDefault="00036238">
      <w:pPr>
        <w:rPr>
          <w:sz w:val="36"/>
          <w:szCs w:val="36"/>
        </w:rPr>
      </w:pPr>
      <w:r>
        <w:rPr>
          <w:sz w:val="36"/>
          <w:szCs w:val="36"/>
        </w:rPr>
        <w:t xml:space="preserve">       Одним из важных направлений современного анализа является и</w:t>
      </w:r>
      <w:r w:rsidR="002A5C11">
        <w:rPr>
          <w:sz w:val="36"/>
          <w:szCs w:val="36"/>
        </w:rPr>
        <w:t>сследование</w:t>
      </w:r>
      <w:r>
        <w:rPr>
          <w:sz w:val="36"/>
          <w:szCs w:val="36"/>
        </w:rPr>
        <w:t xml:space="preserve"> различных операторов свёрточного типа. В одной из </w:t>
      </w:r>
      <w:r w:rsidR="002A5C11">
        <w:rPr>
          <w:sz w:val="36"/>
          <w:szCs w:val="36"/>
        </w:rPr>
        <w:t xml:space="preserve">недавних </w:t>
      </w:r>
      <w:r>
        <w:rPr>
          <w:sz w:val="36"/>
          <w:szCs w:val="36"/>
        </w:rPr>
        <w:t>предшествующих работ авторы и</w:t>
      </w:r>
      <w:r w:rsidR="002A5C11">
        <w:rPr>
          <w:sz w:val="36"/>
          <w:szCs w:val="36"/>
        </w:rPr>
        <w:t>зучали такие операторы на пространствах голоморфных функций в полицилиндрических областях. Точнее, ранее ими было получено описание линейных непрерывных операторов, перестановочных со всеми операторами частного обратного сдвига, из которого следовало, что все они характеризуются представлением в виде оператора обобщенной свёртки.</w:t>
      </w:r>
    </w:p>
    <w:p w:rsidR="00A36469" w:rsidRDefault="00774C3A">
      <w:pPr>
        <w:rPr>
          <w:sz w:val="36"/>
          <w:szCs w:val="36"/>
        </w:rPr>
      </w:pPr>
      <w:r>
        <w:rPr>
          <w:sz w:val="36"/>
          <w:szCs w:val="36"/>
        </w:rPr>
        <w:t xml:space="preserve">        В данной работе</w:t>
      </w:r>
      <w:r w:rsidR="00A36469">
        <w:rPr>
          <w:sz w:val="36"/>
          <w:szCs w:val="36"/>
        </w:rPr>
        <w:t>, используя один из результатов Х. Тильмана 1953 года,</w:t>
      </w:r>
      <w:r>
        <w:rPr>
          <w:sz w:val="36"/>
          <w:szCs w:val="36"/>
        </w:rPr>
        <w:t xml:space="preserve"> авторы </w:t>
      </w:r>
      <w:r w:rsidR="00DD56C4">
        <w:rPr>
          <w:sz w:val="36"/>
          <w:szCs w:val="36"/>
        </w:rPr>
        <w:t>конкретизируют</w:t>
      </w:r>
      <w:r>
        <w:rPr>
          <w:sz w:val="36"/>
          <w:szCs w:val="36"/>
        </w:rPr>
        <w:t xml:space="preserve"> указанное представление в интегральной форме. </w:t>
      </w:r>
      <w:r w:rsidR="00A36469">
        <w:rPr>
          <w:sz w:val="36"/>
          <w:szCs w:val="36"/>
        </w:rPr>
        <w:t xml:space="preserve">Это позволило получить некоторые новые результаты </w:t>
      </w:r>
      <w:proofErr w:type="gramStart"/>
      <w:r w:rsidR="00A36469">
        <w:rPr>
          <w:sz w:val="36"/>
          <w:szCs w:val="36"/>
        </w:rPr>
        <w:t>( сюрьективность</w:t>
      </w:r>
      <w:proofErr w:type="gramEnd"/>
      <w:r w:rsidR="00A36469">
        <w:rPr>
          <w:sz w:val="36"/>
          <w:szCs w:val="36"/>
        </w:rPr>
        <w:t>, критерий обратимости, а также возможность синтеза в ядре возникающего оператора при условии вырожденности преобразования Коши порождающего функционала).</w:t>
      </w:r>
    </w:p>
    <w:p w:rsidR="00A36469" w:rsidRPr="00DD56C4" w:rsidRDefault="00A36469">
      <w:pPr>
        <w:rPr>
          <w:sz w:val="36"/>
          <w:szCs w:val="36"/>
        </w:rPr>
      </w:pPr>
      <w:r>
        <w:rPr>
          <w:sz w:val="36"/>
          <w:szCs w:val="36"/>
        </w:rPr>
        <w:t xml:space="preserve">        Полученные результаты представляют несомненный научный интерес. Считаю, что </w:t>
      </w:r>
      <w:r w:rsidR="00DD56C4">
        <w:rPr>
          <w:sz w:val="36"/>
          <w:szCs w:val="36"/>
        </w:rPr>
        <w:t xml:space="preserve">рецензируемая статья заслуживает публикации в журнале </w:t>
      </w:r>
      <w:r w:rsidR="00DD56C4" w:rsidRPr="00DD56C4">
        <w:rPr>
          <w:sz w:val="36"/>
          <w:szCs w:val="36"/>
        </w:rPr>
        <w:t>“</w:t>
      </w:r>
      <w:r w:rsidR="00DD56C4">
        <w:rPr>
          <w:sz w:val="36"/>
          <w:szCs w:val="36"/>
        </w:rPr>
        <w:t>Сибирские электронные математические известия</w:t>
      </w:r>
      <w:r w:rsidR="00DD56C4" w:rsidRPr="00DD56C4">
        <w:rPr>
          <w:sz w:val="36"/>
          <w:szCs w:val="36"/>
        </w:rPr>
        <w:t>”.</w:t>
      </w:r>
      <w:bookmarkStart w:id="0" w:name="_GoBack"/>
      <w:bookmarkEnd w:id="0"/>
    </w:p>
    <w:sectPr w:rsidR="00A36469" w:rsidRPr="00DD56C4" w:rsidSect="00AF1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13" w:rsidRDefault="00305A13" w:rsidP="00AF1297">
      <w:pPr>
        <w:spacing w:after="0" w:line="240" w:lineRule="auto"/>
      </w:pPr>
      <w:r>
        <w:separator/>
      </w:r>
    </w:p>
  </w:endnote>
  <w:endnote w:type="continuationSeparator" w:id="0">
    <w:p w:rsidR="00305A13" w:rsidRDefault="00305A13" w:rsidP="00AF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13" w:rsidRDefault="00305A13" w:rsidP="00AF1297">
      <w:pPr>
        <w:spacing w:after="0" w:line="240" w:lineRule="auto"/>
      </w:pPr>
      <w:r>
        <w:separator/>
      </w:r>
    </w:p>
  </w:footnote>
  <w:footnote w:type="continuationSeparator" w:id="0">
    <w:p w:rsidR="00305A13" w:rsidRDefault="00305A13" w:rsidP="00AF1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97"/>
    <w:rsid w:val="00036238"/>
    <w:rsid w:val="00193C3C"/>
    <w:rsid w:val="002A5C11"/>
    <w:rsid w:val="00305A13"/>
    <w:rsid w:val="00774C3A"/>
    <w:rsid w:val="00A36469"/>
    <w:rsid w:val="00AA112F"/>
    <w:rsid w:val="00AF1297"/>
    <w:rsid w:val="00D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9E4323-5CFA-4D8F-802D-0E6C4CB3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297"/>
  </w:style>
  <w:style w:type="paragraph" w:styleId="a5">
    <w:name w:val="footer"/>
    <w:basedOn w:val="a"/>
    <w:link w:val="a6"/>
    <w:uiPriority w:val="99"/>
    <w:unhideWhenUsed/>
    <w:rsid w:val="00AF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2026-04-22T11:49:00Z</dcterms:created>
  <dcterms:modified xsi:type="dcterms:W3CDTF">2026-04-22T12:25:00Z</dcterms:modified>
</cp:coreProperties>
</file>