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71" w:rsidRDefault="00304B71">
      <w:r w:rsidRPr="00E957BD">
        <w:t>-</w:t>
      </w:r>
      <w:r>
        <w:t xml:space="preserve">В п. 2 описывается постановка задачи и </w:t>
      </w:r>
      <w:proofErr w:type="spellStart"/>
      <w:r>
        <w:t>предобуславливатель</w:t>
      </w:r>
      <w:proofErr w:type="spellEnd"/>
      <w:r>
        <w:t xml:space="preserve">. При этом отсутствует четкое математическое описание расчетной области и граничных условий решаемой краевой задачи. Автором решается такая же краевая задача как в статье [1] только в 2D случае. Автору рекомендуется использовать описание из этой статьи. </w:t>
      </w:r>
    </w:p>
    <w:p w:rsidR="00E957BD" w:rsidRPr="00E957BD" w:rsidRDefault="00E957BD">
      <w:pPr>
        <w:rPr>
          <w:color w:val="FF0000"/>
        </w:rPr>
      </w:pPr>
      <w:r w:rsidRPr="00E957BD">
        <w:rPr>
          <w:color w:val="FF0000"/>
        </w:rPr>
        <w:t>Добавлены ссы</w:t>
      </w:r>
      <w:r>
        <w:rPr>
          <w:color w:val="FF0000"/>
        </w:rPr>
        <w:t>л</w:t>
      </w:r>
      <w:r w:rsidRPr="00E957BD">
        <w:rPr>
          <w:color w:val="FF0000"/>
        </w:rPr>
        <w:t>ки</w:t>
      </w:r>
      <w:r>
        <w:rPr>
          <w:color w:val="FF0000"/>
        </w:rPr>
        <w:t xml:space="preserve"> на указанные статьи</w:t>
      </w:r>
    </w:p>
    <w:p w:rsidR="00304B71" w:rsidRDefault="00304B71">
      <w:r>
        <w:t xml:space="preserve">- В последнем параграфе на стр. 5 утверждается однозначная обратимость оператора </w:t>
      </w:r>
      <w:r>
        <w:rPr>
          <w:rFonts w:ascii="Cambria Math" w:hAnsi="Cambria Math" w:cs="Cambria Math"/>
        </w:rPr>
        <w:t>𝐿</w:t>
      </w:r>
      <w:r>
        <w:t>". Данное утверждение никак не обосновывается. В работе [1] доказывается существование. Если автор может доказать единственность, это необходимо сделать. В противном случае нужно убрать утверждение о единственности из статьи.</w:t>
      </w:r>
    </w:p>
    <w:p w:rsidR="00E957BD" w:rsidRPr="00E957BD" w:rsidRDefault="00E957BD" w:rsidP="00E957BD">
      <w:pPr>
        <w:rPr>
          <w:color w:val="FF0000"/>
        </w:rPr>
      </w:pPr>
      <w:r>
        <w:rPr>
          <w:color w:val="FF0000"/>
        </w:rPr>
        <w:t>Исправлено - удалено</w:t>
      </w:r>
    </w:p>
    <w:p w:rsidR="00304B71" w:rsidRDefault="00304B71">
      <w:r>
        <w:t xml:space="preserve"> - Первое предложение в п. 3 необходимо перефразировать: большие размеры СЛАУ будут только в 3D </w:t>
      </w:r>
      <w:proofErr w:type="gramStart"/>
      <w:r>
        <w:t>случае</w:t>
      </w:r>
      <w:proofErr w:type="gramEnd"/>
      <w:r>
        <w:t xml:space="preserve"> и они не связаны с неограниченной областью – задача решается в ограниченной области. </w:t>
      </w:r>
    </w:p>
    <w:p w:rsidR="00E957BD" w:rsidRPr="00E957BD" w:rsidRDefault="00E957BD" w:rsidP="00E957BD">
      <w:pPr>
        <w:rPr>
          <w:color w:val="FF0000"/>
        </w:rPr>
      </w:pPr>
      <w:r>
        <w:rPr>
          <w:color w:val="FF0000"/>
        </w:rPr>
        <w:t>исправлено</w:t>
      </w:r>
    </w:p>
    <w:p w:rsidR="00304B71" w:rsidRDefault="00304B71">
      <w:r>
        <w:t xml:space="preserve">- В 1-ом параграфе п. 3 упоминается более быстрая сходимость IDR. Необходимо добавить ссылку на соответствующий источник. Так же необходимо объяснить почему был выбран </w:t>
      </w:r>
      <w:proofErr w:type="gramStart"/>
      <w:r>
        <w:t>IDR(</w:t>
      </w:r>
      <w:proofErr w:type="gramEnd"/>
      <w:r>
        <w:t xml:space="preserve">4). </w:t>
      </w:r>
    </w:p>
    <w:p w:rsidR="00E957BD" w:rsidRPr="00E957BD" w:rsidRDefault="00E957BD" w:rsidP="00E957BD">
      <w:pPr>
        <w:rPr>
          <w:color w:val="FF0000"/>
        </w:rPr>
      </w:pPr>
      <w:r w:rsidRPr="00E957BD">
        <w:rPr>
          <w:color w:val="FF0000"/>
        </w:rPr>
        <w:t>Добавлены ссы</w:t>
      </w:r>
      <w:r>
        <w:rPr>
          <w:color w:val="FF0000"/>
        </w:rPr>
        <w:t>л</w:t>
      </w:r>
      <w:r w:rsidRPr="00E957BD">
        <w:rPr>
          <w:color w:val="FF0000"/>
        </w:rPr>
        <w:t>ки</w:t>
      </w:r>
      <w:r>
        <w:rPr>
          <w:color w:val="FF0000"/>
        </w:rPr>
        <w:t xml:space="preserve"> </w:t>
      </w:r>
    </w:p>
    <w:p w:rsidR="00304B71" w:rsidRDefault="00304B71">
      <w:r>
        <w:t xml:space="preserve">- В последнем предложении второго параграфа на стр. 7 вместо действия матрицы должно быть действие оператора. </w:t>
      </w:r>
    </w:p>
    <w:p w:rsidR="00E957BD" w:rsidRPr="00E957BD" w:rsidRDefault="00E957BD" w:rsidP="00E957BD">
      <w:pPr>
        <w:rPr>
          <w:color w:val="FF0000"/>
        </w:rPr>
      </w:pPr>
      <w:r>
        <w:rPr>
          <w:color w:val="FF0000"/>
        </w:rPr>
        <w:t>исправлено</w:t>
      </w:r>
    </w:p>
    <w:p w:rsidR="00304B71" w:rsidRDefault="00304B71">
      <w:r>
        <w:t xml:space="preserve">- На Рис.1 необходимо пояснить какая именно задача имеется ввиду. </w:t>
      </w:r>
    </w:p>
    <w:p w:rsidR="00E957BD" w:rsidRPr="00E957BD" w:rsidRDefault="00E957BD" w:rsidP="00E957BD">
      <w:pPr>
        <w:rPr>
          <w:color w:val="FF0000"/>
        </w:rPr>
      </w:pPr>
      <w:r>
        <w:rPr>
          <w:color w:val="FF0000"/>
        </w:rPr>
        <w:t>исправлено</w:t>
      </w:r>
    </w:p>
    <w:p w:rsidR="00304B71" w:rsidRDefault="00304B71">
      <w:r>
        <w:t xml:space="preserve">- В первых трех параграфах п. 3.1 отсутствует четкое математическое описание краевой задачи для системы обыкновенных дифференциальных уравнений (8). Так же нет четкого описания каким образом автор пришел к этой системе – разложение </w:t>
      </w:r>
      <w:r>
        <w:rPr>
          <w:rFonts w:ascii="Cambria Math" w:hAnsi="Cambria Math" w:cs="Cambria Math"/>
        </w:rPr>
        <w:t>𝑣</w:t>
      </w:r>
      <w:r>
        <w:t xml:space="preserve">$% в ряд Фурье. Автору рекомендуется использовать описание из [1]. В том числе необходимо указать какие используются граничные условия для системы (8). </w:t>
      </w:r>
    </w:p>
    <w:p w:rsidR="00E957BD" w:rsidRPr="00E957BD" w:rsidRDefault="00E957BD" w:rsidP="00E957BD">
      <w:pPr>
        <w:rPr>
          <w:color w:val="FF0000"/>
        </w:rPr>
      </w:pPr>
      <w:r>
        <w:rPr>
          <w:color w:val="FF0000"/>
        </w:rPr>
        <w:t>исправлено</w:t>
      </w:r>
    </w:p>
    <w:p w:rsidR="00304B71" w:rsidRDefault="00304B71">
      <w:r>
        <w:t xml:space="preserve">- В формуле (18) </w:t>
      </w:r>
      <w:r>
        <w:rPr>
          <w:rFonts w:ascii="Cambria Math" w:hAnsi="Cambria Math" w:cs="Cambria Math"/>
        </w:rPr>
        <w:t>𝑓</w:t>
      </w:r>
      <w:r>
        <w:t xml:space="preserve">', </w:t>
      </w:r>
      <w:proofErr w:type="gramStart"/>
      <w:r>
        <w:t>… ,</w:t>
      </w:r>
      <w:proofErr w:type="gramEnd"/>
      <w:r>
        <w:t xml:space="preserve"> </w:t>
      </w:r>
      <w:r>
        <w:rPr>
          <w:rFonts w:ascii="Cambria Math" w:hAnsi="Cambria Math" w:cs="Cambria Math"/>
        </w:rPr>
        <w:t>𝑓</w:t>
      </w:r>
      <w:r>
        <w:t xml:space="preserve">( это не вектора. </w:t>
      </w:r>
    </w:p>
    <w:p w:rsidR="00153C64" w:rsidRDefault="00153C64">
      <w:r>
        <w:rPr>
          <w:color w:val="FF0000"/>
        </w:rPr>
        <w:t>исправлено</w:t>
      </w:r>
    </w:p>
    <w:p w:rsidR="00304B71" w:rsidRDefault="00304B71">
      <w:r>
        <w:t xml:space="preserve">- В п 4.1 автор указывает на наличие дисперсии при использовании конечноразностной аппроксимации 4-ого порядка. При этом автор не приводит эту схему. В статье [1], при использовании схемы 4-ого порядка в </w:t>
      </w:r>
      <w:proofErr w:type="spellStart"/>
      <w:r>
        <w:t>расчестной</w:t>
      </w:r>
      <w:proofErr w:type="spellEnd"/>
      <w:r>
        <w:t xml:space="preserve"> области и 2-ого порядка для граничных условий, дисперсии не наблюдалось. Необходимо пояснить почему наблюдается дисперсия или убрать упоминание о ней, включая картинки. </w:t>
      </w:r>
    </w:p>
    <w:p w:rsidR="00153C64" w:rsidRPr="00E957BD" w:rsidRDefault="00153C64" w:rsidP="00153C64">
      <w:pPr>
        <w:rPr>
          <w:color w:val="FF0000"/>
        </w:rPr>
      </w:pPr>
      <w:r>
        <w:rPr>
          <w:color w:val="FF0000"/>
        </w:rPr>
        <w:t>Исправлено – пример удален</w:t>
      </w:r>
    </w:p>
    <w:p w:rsidR="00304B71" w:rsidRDefault="00304B71">
      <w:r>
        <w:t xml:space="preserve">- В п. 4.1 необходимо пояснить критерий выбора шага </w:t>
      </w:r>
      <w:r>
        <w:rPr>
          <w:rFonts w:ascii="Cambria Math" w:hAnsi="Cambria Math" w:cs="Cambria Math"/>
        </w:rPr>
        <w:t>𝜆</w:t>
      </w:r>
      <w:r>
        <w:t>*$% ⁄</w:t>
      </w:r>
      <w:r>
        <w:rPr>
          <w:rFonts w:ascii="Cambria Math" w:hAnsi="Cambria Math" w:cs="Cambria Math"/>
        </w:rPr>
        <w:t>ℎ</w:t>
      </w:r>
      <w:r>
        <w:t xml:space="preserve"> ~2. </w:t>
      </w:r>
      <w:r>
        <w:rPr>
          <w:rFonts w:ascii="Calibri" w:hAnsi="Calibri" w:cs="Calibri"/>
        </w:rPr>
        <w:t>Так</w:t>
      </w:r>
      <w:r>
        <w:t xml:space="preserve"> </w:t>
      </w:r>
      <w:r>
        <w:rPr>
          <w:rFonts w:ascii="Calibri" w:hAnsi="Calibri" w:cs="Calibri"/>
        </w:rPr>
        <w:t>же</w:t>
      </w:r>
      <w:r>
        <w:t xml:space="preserve"> </w:t>
      </w:r>
      <w:r>
        <w:rPr>
          <w:rFonts w:ascii="Calibri" w:hAnsi="Calibri" w:cs="Calibri"/>
        </w:rPr>
        <w:t>следует</w:t>
      </w:r>
      <w:r>
        <w:t xml:space="preserve"> пояснить почему во всех приведенных численных экспериментах </w:t>
      </w:r>
      <w:r>
        <w:rPr>
          <w:rFonts w:ascii="Cambria Math" w:hAnsi="Cambria Math" w:cs="Cambria Math"/>
        </w:rPr>
        <w:t>ℎ</w:t>
      </w:r>
      <w:r>
        <w:t xml:space="preserve">0 = </w:t>
      </w:r>
      <w:r>
        <w:rPr>
          <w:rFonts w:ascii="Cambria Math" w:hAnsi="Cambria Math" w:cs="Cambria Math"/>
        </w:rPr>
        <w:t>ℎ</w:t>
      </w:r>
      <w:r>
        <w:t xml:space="preserve">2. </w:t>
      </w:r>
    </w:p>
    <w:p w:rsidR="00153C64" w:rsidRPr="00E957BD" w:rsidRDefault="00153C64" w:rsidP="00153C64">
      <w:pPr>
        <w:rPr>
          <w:color w:val="FF0000"/>
        </w:rPr>
      </w:pPr>
      <w:r>
        <w:rPr>
          <w:color w:val="FF0000"/>
        </w:rPr>
        <w:t>Исправлено – добавлено объяснение</w:t>
      </w:r>
    </w:p>
    <w:p w:rsidR="00153C64" w:rsidRDefault="00153C64"/>
    <w:p w:rsidR="00304B71" w:rsidRDefault="00304B71">
      <w:r>
        <w:t xml:space="preserve">- В первом абзаце на стр. 14 </w:t>
      </w:r>
      <w:proofErr w:type="spellStart"/>
      <w:r>
        <w:t>tol</w:t>
      </w:r>
      <w:proofErr w:type="spellEnd"/>
      <w:r>
        <w:t>=10-</w:t>
      </w:r>
      <w:proofErr w:type="gramStart"/>
      <w:r>
        <w:t>6 .</w:t>
      </w:r>
      <w:proofErr w:type="gramEnd"/>
      <w:r>
        <w:t xml:space="preserve"> В [1] и [2] для </w:t>
      </w:r>
      <w:proofErr w:type="spellStart"/>
      <w:r>
        <w:t>BiCGSTAB</w:t>
      </w:r>
      <w:proofErr w:type="spellEnd"/>
      <w:r>
        <w:t xml:space="preserve"> </w:t>
      </w:r>
      <w:proofErr w:type="spellStart"/>
      <w:r>
        <w:t>tol</w:t>
      </w:r>
      <w:proofErr w:type="spellEnd"/>
      <w:r>
        <w:t>=10-</w:t>
      </w:r>
      <w:proofErr w:type="gramStart"/>
      <w:r>
        <w:t>3 .</w:t>
      </w:r>
      <w:proofErr w:type="gramEnd"/>
      <w:r>
        <w:t xml:space="preserve"> Необходимо пояснить для чего необходим такой маленький </w:t>
      </w:r>
      <w:proofErr w:type="spellStart"/>
      <w:r>
        <w:t>tol</w:t>
      </w:r>
      <w:proofErr w:type="spellEnd"/>
      <w:r>
        <w:t xml:space="preserve"> для IDR. </w:t>
      </w:r>
    </w:p>
    <w:p w:rsidR="00153C64" w:rsidRPr="00E957BD" w:rsidRDefault="00153C64" w:rsidP="00153C64">
      <w:pPr>
        <w:rPr>
          <w:color w:val="FF0000"/>
        </w:rPr>
      </w:pPr>
      <w:r>
        <w:rPr>
          <w:color w:val="FF0000"/>
        </w:rPr>
        <w:t>Исправлено – добавлено объяснение</w:t>
      </w:r>
    </w:p>
    <w:p w:rsidR="00304B71" w:rsidRDefault="00304B71">
      <w:r>
        <w:t xml:space="preserve">- Необходимо переписать </w:t>
      </w:r>
      <w:proofErr w:type="spellStart"/>
      <w:r>
        <w:t>Abstract</w:t>
      </w:r>
      <w:proofErr w:type="spellEnd"/>
      <w:r>
        <w:t xml:space="preserve"> с учетом корректировок, описанных в этой рецензии. В том числе убрать информацию о деталях уже известного решателя и сконцентрироваться на преимуществах разработанной модификации. </w:t>
      </w:r>
    </w:p>
    <w:p w:rsidR="00153C64" w:rsidRPr="00E957BD" w:rsidRDefault="00153C64" w:rsidP="00153C64">
      <w:pPr>
        <w:rPr>
          <w:color w:val="FF0000"/>
        </w:rPr>
      </w:pPr>
      <w:r>
        <w:rPr>
          <w:color w:val="FF0000"/>
        </w:rPr>
        <w:t>исправлено</w:t>
      </w:r>
    </w:p>
    <w:p w:rsidR="00304B71" w:rsidRDefault="00304B71">
      <w:r>
        <w:t xml:space="preserve">- Во введении необходимо добавить более детальное объяснение зачем нужно разделение волн в FWI и добавить ссылки на последние достижения в </w:t>
      </w:r>
      <w:proofErr w:type="spellStart"/>
      <w:r>
        <w:t>eFWI</w:t>
      </w:r>
      <w:proofErr w:type="spellEnd"/>
      <w:r>
        <w:t xml:space="preserve">. </w:t>
      </w:r>
    </w:p>
    <w:p w:rsidR="00153C64" w:rsidRPr="00E957BD" w:rsidRDefault="00153C64" w:rsidP="00153C64">
      <w:pPr>
        <w:rPr>
          <w:color w:val="FF0000"/>
        </w:rPr>
      </w:pPr>
      <w:r>
        <w:rPr>
          <w:color w:val="FF0000"/>
        </w:rPr>
        <w:t>д</w:t>
      </w:r>
      <w:r w:rsidRPr="00E957BD">
        <w:rPr>
          <w:color w:val="FF0000"/>
        </w:rPr>
        <w:t>обавлены ссы</w:t>
      </w:r>
      <w:r>
        <w:rPr>
          <w:color w:val="FF0000"/>
        </w:rPr>
        <w:t>л</w:t>
      </w:r>
      <w:r w:rsidRPr="00E957BD">
        <w:rPr>
          <w:color w:val="FF0000"/>
        </w:rPr>
        <w:t>ки</w:t>
      </w:r>
      <w:r>
        <w:rPr>
          <w:color w:val="FF0000"/>
        </w:rPr>
        <w:t xml:space="preserve"> </w:t>
      </w:r>
    </w:p>
    <w:p w:rsidR="00C11783" w:rsidRDefault="00304B71">
      <w:r>
        <w:t>- В заключении автору необходимо описать как он видит дальнейшее развитие предложенного метода. В частности, можно упомянуть трехмерное решение, возможность применения машинного обучения и распараллеливание.</w:t>
      </w:r>
    </w:p>
    <w:p w:rsidR="00153C64" w:rsidRPr="00E957BD" w:rsidRDefault="00153C64" w:rsidP="00153C64">
      <w:pPr>
        <w:rPr>
          <w:color w:val="FF0000"/>
        </w:rPr>
      </w:pPr>
      <w:r>
        <w:rPr>
          <w:color w:val="FF0000"/>
        </w:rPr>
        <w:t>д</w:t>
      </w:r>
      <w:r w:rsidRPr="00E957BD">
        <w:rPr>
          <w:color w:val="FF0000"/>
        </w:rPr>
        <w:t>обавлен</w:t>
      </w:r>
      <w:r>
        <w:rPr>
          <w:color w:val="FF0000"/>
        </w:rPr>
        <w:t>о</w:t>
      </w:r>
      <w:r w:rsidRPr="00E957BD">
        <w:rPr>
          <w:color w:val="FF0000"/>
        </w:rPr>
        <w:t xml:space="preserve"> </w:t>
      </w:r>
      <w:bookmarkStart w:id="0" w:name="_GoBack"/>
      <w:bookmarkEnd w:id="0"/>
    </w:p>
    <w:sectPr w:rsidR="00153C64" w:rsidRPr="00E9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D6"/>
    <w:rsid w:val="00153C64"/>
    <w:rsid w:val="001B08D6"/>
    <w:rsid w:val="00304B71"/>
    <w:rsid w:val="00C11783"/>
    <w:rsid w:val="00E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F520"/>
  <w15:chartTrackingRefBased/>
  <w15:docId w15:val="{035628B6-FC10-4A5E-8582-AEEAA9C9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Неклюдов Дмитрий Александрович</dc:creator>
  <cp:keywords/>
  <dc:description/>
  <cp:lastModifiedBy>Неклюдов Дмитрий Александрович</cp:lastModifiedBy>
  <cp:revision>2</cp:revision>
  <dcterms:created xsi:type="dcterms:W3CDTF">2025-10-15T08:17:00Z</dcterms:created>
  <dcterms:modified xsi:type="dcterms:W3CDTF">2025-10-15T08:17:00Z</dcterms:modified>
</cp:coreProperties>
</file>