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firstLine="0"/>
        <w:rPr>
          <w:b w:val="1"/>
          <w:color w:val="980000"/>
          <w:sz w:val="28"/>
          <w:szCs w:val="28"/>
        </w:rPr>
      </w:pPr>
      <w:r w:rsidDel="00000000" w:rsidR="00000000" w:rsidRPr="00000000">
        <w:rPr>
          <w:b w:val="1"/>
          <w:color w:val="980000"/>
          <w:sz w:val="28"/>
          <w:szCs w:val="28"/>
          <w:rtl w:val="0"/>
        </w:rPr>
        <w:t xml:space="preserve">Технические и стилистические замечания</w:t>
      </w:r>
    </w:p>
    <w:p w:rsidR="00000000" w:rsidDel="00000000" w:rsidP="00000000" w:rsidRDefault="00000000" w:rsidRPr="00000000" w14:paraId="00000002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некоторых местах стоит усилить связность изложения. Например, связь между рекурсией для Dm (z) и тридиагональной матрицей могла бы быть прояснена заранее, а не постфактум.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Исправлено, теперь формулировка этого факта находитс внутри доказательства теорема 3.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таблицах со значениями инвариантов (стр. 150–152) нет пояснения, что означают «первый», «второй» и т.д. инвариантный множитель. Было бы полезно добавить краткую поясняющую строку перед таблицей.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Исправлено. Все пояснения добавлены.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 хватает явного указания на вычислительную сложность предложенного алгоритма в сравнении с классическими методами.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Уточнено и добавлено новое замечание 2 в разделе примеров.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color w:val="a61c00"/>
          <w:sz w:val="28"/>
          <w:szCs w:val="28"/>
        </w:rPr>
      </w:pPr>
      <w:r w:rsidDel="00000000" w:rsidR="00000000" w:rsidRPr="00000000">
        <w:rPr>
          <w:b w:val="1"/>
          <w:color w:val="a61c00"/>
          <w:sz w:val="28"/>
          <w:szCs w:val="28"/>
          <w:rtl w:val="0"/>
        </w:rPr>
        <w:t xml:space="preserve">Концептуальные предложения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обсуждении бимоничности многочлена Dm (z) (стр. 149–150) можно привести краткое обоснование, почему это свойство критично — например, почему его нарушение делает невозможным применение Теоремы 3.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Уточнено и сформулировано в новом предложении 1.</w:t>
      </w:r>
    </w:p>
    <w:p w:rsidR="00000000" w:rsidDel="00000000" w:rsidP="00000000" w:rsidRDefault="00000000" w:rsidRPr="00000000" w14:paraId="0000001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Следует пояснить роль графа «path» в определении графа-сэндвича на странице 145. Рекомендуется ввести пояснение или уточнить его значимость для конструкции.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Исправлено, дополнительно добавлены новые картинки, поясняющие конструкцию.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ind w:left="720" w:hanging="360"/>
      </w:pPr>
      <w:r w:rsidDel="00000000" w:rsidR="00000000" w:rsidRPr="00000000">
        <w:rPr>
          <w:rtl w:val="0"/>
        </w:rPr>
        <w:t xml:space="preserve">Было бы полезно добавить обсуждение ограничений метода, например, для каких классов графов он неприменим или требует модификации.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Исправлено и сформулировано в новом предложении 1.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b w:val="1"/>
          <w:color w:val="a61c00"/>
          <w:sz w:val="28"/>
          <w:szCs w:val="28"/>
        </w:rPr>
      </w:pPr>
      <w:r w:rsidDel="00000000" w:rsidR="00000000" w:rsidRPr="00000000">
        <w:rPr>
          <w:b w:val="1"/>
          <w:color w:val="a61c00"/>
          <w:sz w:val="28"/>
          <w:szCs w:val="28"/>
          <w:rtl w:val="0"/>
        </w:rPr>
        <w:t xml:space="preserve">Мелкие исправления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На странице 149, второй абзац, повторяется слова "with with".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Отсутствует артикль в фразе "discrete analogues of classical Laplace operator"на странице 144, первый абзац.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формулировке вспомогательной Теоремы 1 есть ошибка в слове "discreet"(следует заменить на "discrete").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Отсутствует запятая после "see"в предложении "see for example"на страницах 145 и 146.</w:t>
      </w:r>
    </w:p>
    <w:p w:rsidR="00000000" w:rsidDel="00000000" w:rsidP="00000000" w:rsidRDefault="00000000" w:rsidRPr="00000000" w14:paraId="0000002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Все исправления внесены в текст статьи.</w:t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color w:val="a61c00"/>
          <w:sz w:val="28"/>
          <w:szCs w:val="28"/>
        </w:rPr>
      </w:pPr>
      <w:r w:rsidDel="00000000" w:rsidR="00000000" w:rsidRPr="00000000">
        <w:rPr>
          <w:b w:val="1"/>
          <w:color w:val="a61c00"/>
          <w:sz w:val="28"/>
          <w:szCs w:val="28"/>
          <w:rtl w:val="0"/>
        </w:rPr>
        <w:t xml:space="preserve">Дополнительные замечания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Стоит добавить сравнение с существующими методами вычисления критических групп, чтобы подчеркнуть преимущества предложенного подхода.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Исправлено, был внесен дополнительный обзор на классические современные результаты в разделе введение.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Необходима интерпретация численных результатов из таблиц 1 и 2 — какие закономерности можно выделить?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Исправлено, результаты сформулированы в гипотезе 1 и в замечании 3.</w:t>
      </w:r>
    </w:p>
    <w:p w:rsidR="00000000" w:rsidDel="00000000" w:rsidP="00000000" w:rsidRDefault="00000000" w:rsidRPr="00000000" w14:paraId="0000003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 Рекомендуется указать перспективные направления для дальнейших исследований, например:– Исследование нециркулянтных обобщений – Приложения в теории кодирования– Связь с динамическими системами на графах</w:t>
      </w:r>
    </w:p>
    <w:p w:rsidR="00000000" w:rsidDel="00000000" w:rsidP="00000000" w:rsidRDefault="00000000" w:rsidRPr="00000000" w14:paraId="0000003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b w:val="1"/>
          <w:i w:val="1"/>
        </w:rPr>
      </w:pPr>
      <w:r w:rsidDel="00000000" w:rsidR="00000000" w:rsidRPr="00000000">
        <w:rPr>
          <w:b w:val="1"/>
          <w:i w:val="1"/>
          <w:rtl w:val="0"/>
        </w:rPr>
        <w:t xml:space="preserve">Дополнительный параграф уточняющий дальнейшие направления был сформулирован в конце текста статьи, как заключение.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