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Рецензия на статью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Э. А. Монаховой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Оптимальные циркулянтные графы с прямоугольным контуром укладки на плоскости</w:t>
      </w:r>
    </w:p>
    <w:p w:rsidR="00000000" w:rsidDel="00000000" w:rsidP="00000000" w:rsidRDefault="00000000" w:rsidRPr="00000000" w14:paraId="00000004">
      <w:pPr>
        <w:spacing w:after="240" w:before="240" w:lineRule="auto"/>
        <w:ind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Данная работа посвящена исследованию неориентированных циркулянтных графов степени четыре, для которых степень обусловливается количеством ребер, инцидентных любой вершине в рассматриваемом графе. Основная цель исследования заключается в поиске подсемейства связных циркулянтных графов степени четыре, которое удовлетворяет двум критериям: оптимальности по диаметру и возможности плотной укладки на плоскость $\mathbb{Z}^{2}$. Первая из этих проверок проводится с использованием известной нижней оценки диаметра для двумерных циркулянтных графов порядка $N&gt;4$. Более того, в статье предлагается анализ на масштабируемость рассматриваемых графов, что гарантирует, что при любом $N$ диаметр остается минимальным, расстояния между вершинами увеличиваются предсказуемо, а параметры укладки определяются простыми аналитическими формулами.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 точки зрения прикладной значимости и актуальности, работа посвящена исследованию топологии сетей на кристалле (Networks-on-Chip, NoC topology), которая представляет собой структуру соединения между вычислительными модулями (ядрами, контроллерами, памятью) внутри одного чипа. Циркулянтный граф в данном случае описывает структуру такой топологии: каждый модуль (ядро, контроллер, память) рассматривается как вершина, а каждый канал связи между модулями – как ребро. Таким образом, оптимальность диаметра и возможность укладки на двумерную решетчатую поверхность обеспечивают минимальную задержку передачи информации между вычислительными модулями, высокую производительность и стабильную работу сети при увеличении числа модулей. Таким образом, использование циркулянтных графов в проектировании топологических сетей можно активно применять в построении суперкомпьютеров, масштабируемых параллельных вычислительных систем и сетей на кристалле, обеспечивающих низкие задержки передачи данных и оптимальное распределение нагрузки.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ходе прочтения рецензентом представленной работы были сделаны следующие некритические замечания: стр. 2 – следует поставить запятую после слова «такими» в предложении «такими как диаметр, среднее…»; стр. 7, таблица 3, строка 3– рекомендуется записать равенство $k (\pmod{2}) = d (\pmod{2})$ в стандартном математическом виде $k \equiv d \pmod{2}$; стр. 12 – следует использовать слово «топологии» во множественном числе в предложении «в качестве топологии сетей на кристалле…».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данной работе представлены актуальные исследования с глубоким прикладным значением. В тексте практически отсутствуют опечатки, и, по мнению рецензента, в нем отсутствуют вычислительные ошибки. Таким образом, данная работа рекомендована к публикации.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Рецензент, аспирант ИМ СО РАН им. Соболева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инженер-исследователь</w:t>
        <w:br w:type="textWrapping"/>
        <w:t xml:space="preserve"> Грюнвальд Л. 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