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AE" w:rsidRPr="00135E3D" w:rsidRDefault="00EF19AE" w:rsidP="00EF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-рецензию</w:t>
      </w:r>
      <w:r w:rsidRPr="00135E3D">
        <w:rPr>
          <w:rFonts w:ascii="Times New Roman" w:hAnsi="Times New Roman" w:cs="Times New Roman"/>
          <w:sz w:val="24"/>
          <w:szCs w:val="24"/>
        </w:rPr>
        <w:t xml:space="preserve"> на работу  Е.В. Амосова, К.С. Кузнецов «Граничное оптимальное управление движением теплопроводного газа в условиях радиационного обмена»</w:t>
      </w:r>
    </w:p>
    <w:p w:rsidR="00EF19AE" w:rsidRDefault="00EF19AE" w:rsidP="00EF19AE"/>
    <w:p w:rsidR="00EF19AE" w:rsidRDefault="00EF19AE" w:rsidP="00EF19AE"/>
    <w:p w:rsidR="00EF19AE" w:rsidRPr="00210D8B" w:rsidRDefault="00EF19AE" w:rsidP="00EF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1.Для получения априорных оценок значения постоянных, входящих в уравнения модели не влияют на их вывод. При реализации численного алгоритма все уравнения и 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обезразмеривались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таким образом, нормализованное температурное поле и интенсивность можно считать безразмерными величинами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F19AE" w:rsidRPr="00A2680A" w:rsidRDefault="00EF19AE" w:rsidP="00EF19AE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>2.  В  формулу (16</w:t>
      </w:r>
      <w:proofErr w:type="gramStart"/>
      <w:r w:rsidRPr="00A268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2680A">
        <w:rPr>
          <w:rFonts w:ascii="Times New Roman" w:hAnsi="Times New Roman" w:cs="Times New Roman"/>
          <w:sz w:val="24"/>
          <w:szCs w:val="24"/>
        </w:rPr>
        <w:t xml:space="preserve">  на стр. 5 добавлены условия </w:t>
      </w:r>
    </w:p>
    <w:p w:rsidR="00EF19AE" w:rsidRPr="00A2680A" w:rsidRDefault="00EF19AE" w:rsidP="00EF19AE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≥ β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&gt;0,  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≥ β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&gt;0.</m:t>
          </m:r>
        </m:oMath>
      </m:oMathPara>
    </w:p>
    <w:p w:rsidR="00EF19AE" w:rsidRPr="00A2680A" w:rsidRDefault="00EF19AE" w:rsidP="00EF19AE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>3. Добавлены  априорные  оценки сильного  решения  в  утверждение теоремы 1.</w:t>
      </w:r>
    </w:p>
    <w:p w:rsidR="00EF19AE" w:rsidRPr="00A2680A" w:rsidRDefault="00EF19AE" w:rsidP="00EF19AE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 xml:space="preserve">4. На стр. 4 добавлено определение сопряженного пространства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Pr="00A2680A">
        <w:rPr>
          <w:rFonts w:ascii="Times New Roman" w:hAnsi="Times New Roman" w:cs="Times New Roman"/>
          <w:sz w:val="24"/>
          <w:szCs w:val="24"/>
        </w:rPr>
        <w:t>.</w:t>
      </w:r>
    </w:p>
    <w:p w:rsidR="00EF19AE" w:rsidRPr="00595C24" w:rsidRDefault="00EF19AE" w:rsidP="00EF19AE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>5. На странице 11, 8  строка снизу,  утверждение</w:t>
      </w:r>
    </w:p>
    <w:p w:rsidR="00EF19AE" w:rsidRDefault="00EF19AE" w:rsidP="00EF19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 w:rsidRPr="00A2680A">
        <w:rPr>
          <w:rFonts w:ascii="Times New Roman" w:hAnsi="Times New Roman" w:cs="Times New Roman"/>
          <w:sz w:val="24"/>
          <w:szCs w:val="24"/>
        </w:rPr>
        <w:t xml:space="preserve">В случае p=2 </w:t>
      </w:r>
      <w:r>
        <w:rPr>
          <w:rFonts w:ascii="Times New Roman" w:hAnsi="Times New Roman" w:cs="Times New Roman"/>
          <w:sz w:val="24"/>
          <w:szCs w:val="24"/>
        </w:rPr>
        <w:t xml:space="preserve"> оценка (35) получается аналогичным образом, выбирая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A2680A">
        <w:rPr>
          <w:rFonts w:ascii="Times New Roman" w:hAnsi="Times New Roman" w:cs="Times New Roman"/>
          <w:sz w:val="24"/>
          <w:szCs w:val="24"/>
        </w:rPr>
        <w:t xml:space="preserve">  в (38)</w:t>
      </w:r>
      <w:proofErr w:type="gramStart"/>
      <w:r w:rsidRPr="00A268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аменено  как «…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 w:rsidRPr="00A2680A">
        <w:rPr>
          <w:rFonts w:ascii="Times New Roman" w:hAnsi="Times New Roman" w:cs="Times New Roman"/>
          <w:sz w:val="24"/>
          <w:szCs w:val="24"/>
        </w:rPr>
        <w:t xml:space="preserve">В случае p=2 </w:t>
      </w:r>
      <w:r>
        <w:rPr>
          <w:rFonts w:ascii="Times New Roman" w:hAnsi="Times New Roman" w:cs="Times New Roman"/>
          <w:sz w:val="24"/>
          <w:szCs w:val="24"/>
        </w:rPr>
        <w:t xml:space="preserve"> оценка (35) получается аналогичным образом».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AE" w:rsidRDefault="00EF19AE" w:rsidP="00EF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Формулировка «Здесь функции … заданы и удовлетворяют условиям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заменена на «Здесь функции …  удовлетворяют условиям:  </w:t>
      </w:r>
      <w:r w:rsidRPr="00A05248">
        <w:rPr>
          <w:rFonts w:ascii="Times New Roman" w:hAnsi="Times New Roman" w:cs="Times New Roman"/>
          <w:sz w:val="24"/>
          <w:szCs w:val="24"/>
        </w:rPr>
        <w:t>… Заметим, что сопряженная система является нелинейной. Нелинейность выражается мультипликативным граничным условием для фу</w:t>
      </w:r>
      <w:r>
        <w:rPr>
          <w:rFonts w:ascii="Times New Roman" w:hAnsi="Times New Roman" w:cs="Times New Roman"/>
          <w:sz w:val="24"/>
          <w:szCs w:val="24"/>
        </w:rPr>
        <w:t>нкции сопряженной к температуре</w:t>
      </w:r>
      <w:r w:rsidRPr="00A05248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EF19AE" w:rsidRPr="00A2680A" w:rsidRDefault="00EF19AE" w:rsidP="00EF19AE">
      <w:pPr>
        <w:rPr>
          <w:rFonts w:ascii="Times New Roman" w:hAnsi="Times New Roman" w:cs="Times New Roman"/>
          <w:sz w:val="24"/>
          <w:szCs w:val="24"/>
        </w:rPr>
      </w:pPr>
      <w:r w:rsidRPr="00A2680A">
        <w:rPr>
          <w:rFonts w:ascii="Times New Roman" w:hAnsi="Times New Roman" w:cs="Times New Roman"/>
          <w:sz w:val="24"/>
          <w:szCs w:val="24"/>
        </w:rPr>
        <w:t xml:space="preserve">Все замечаний рецензента исправлены. </w:t>
      </w:r>
    </w:p>
    <w:p w:rsidR="00074F7A" w:rsidRDefault="00074F7A"/>
    <w:sectPr w:rsidR="0007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AE"/>
    <w:rsid w:val="00074F7A"/>
    <w:rsid w:val="00DA0A0E"/>
    <w:rsid w:val="00E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2024-11-18T11:59:00Z</dcterms:created>
  <dcterms:modified xsi:type="dcterms:W3CDTF">2024-11-18T12:29:00Z</dcterms:modified>
</cp:coreProperties>
</file>